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857D6" w14:textId="13BA895A" w:rsidR="00B9503D" w:rsidRPr="00B94488" w:rsidRDefault="00B9503D" w:rsidP="003D63AF">
      <w:pPr>
        <w:spacing w:line="240" w:lineRule="auto"/>
        <w:rPr>
          <w:color w:val="000000" w:themeColor="text1"/>
        </w:rPr>
      </w:pPr>
    </w:p>
    <w:p w14:paraId="38E3C1A7" w14:textId="77777777" w:rsidR="009332C3" w:rsidRPr="00B94488" w:rsidRDefault="009332C3" w:rsidP="003D63AF">
      <w:pPr>
        <w:spacing w:line="240" w:lineRule="auto"/>
        <w:jc w:val="center"/>
        <w:rPr>
          <w:rFonts w:eastAsiaTheme="minorHAnsi"/>
          <w:b/>
          <w:bCs/>
          <w:color w:val="000000" w:themeColor="text1"/>
          <w:lang w:val="en-US" w:eastAsia="en-US"/>
        </w:rPr>
      </w:pPr>
      <w:r w:rsidRPr="00B94488">
        <w:rPr>
          <w:rFonts w:eastAsiaTheme="minorHAnsi"/>
          <w:b/>
          <w:bCs/>
          <w:color w:val="000000" w:themeColor="text1"/>
          <w:lang w:val="en-US" w:eastAsia="en-US"/>
        </w:rPr>
        <w:t>TORONTO LANDS CORPORATION</w:t>
      </w:r>
    </w:p>
    <w:p w14:paraId="1488E768" w14:textId="77777777" w:rsidR="009332C3" w:rsidRPr="00B94488" w:rsidRDefault="009332C3" w:rsidP="003D63AF">
      <w:pPr>
        <w:spacing w:line="240" w:lineRule="auto"/>
        <w:jc w:val="center"/>
        <w:rPr>
          <w:rFonts w:eastAsiaTheme="minorHAnsi"/>
          <w:b/>
          <w:bCs/>
          <w:color w:val="000000" w:themeColor="text1"/>
          <w:lang w:val="en-US" w:eastAsia="en-US"/>
        </w:rPr>
      </w:pPr>
      <w:r w:rsidRPr="00B94488">
        <w:rPr>
          <w:rFonts w:eastAsiaTheme="minorHAnsi"/>
          <w:b/>
          <w:bCs/>
          <w:color w:val="000000" w:themeColor="text1"/>
          <w:lang w:val="en-US" w:eastAsia="en-US"/>
        </w:rPr>
        <w:t>60 ST. CLAIR AVENUE EAST</w:t>
      </w:r>
    </w:p>
    <w:p w14:paraId="63223C0C" w14:textId="77777777" w:rsidR="009332C3" w:rsidRPr="00B94488" w:rsidRDefault="009332C3" w:rsidP="003D63AF">
      <w:pPr>
        <w:spacing w:line="240" w:lineRule="auto"/>
        <w:jc w:val="center"/>
        <w:rPr>
          <w:rFonts w:eastAsiaTheme="minorHAnsi"/>
          <w:b/>
          <w:bCs/>
          <w:color w:val="000000" w:themeColor="text1"/>
          <w:lang w:val="en-US" w:eastAsia="en-US"/>
        </w:rPr>
      </w:pPr>
      <w:r w:rsidRPr="00B94488">
        <w:rPr>
          <w:rFonts w:eastAsiaTheme="minorHAnsi"/>
          <w:b/>
          <w:bCs/>
          <w:color w:val="000000" w:themeColor="text1"/>
          <w:lang w:val="en-US" w:eastAsia="en-US"/>
        </w:rPr>
        <w:t>TORONTO, ONTARIO</w:t>
      </w:r>
    </w:p>
    <w:p w14:paraId="33668C33" w14:textId="77777777" w:rsidR="009332C3" w:rsidRPr="00B94488" w:rsidRDefault="009332C3" w:rsidP="003D63AF">
      <w:pPr>
        <w:spacing w:line="240" w:lineRule="auto"/>
        <w:jc w:val="center"/>
        <w:rPr>
          <w:rFonts w:eastAsiaTheme="minorHAnsi"/>
          <w:b/>
          <w:bCs/>
          <w:color w:val="000000" w:themeColor="text1"/>
          <w:lang w:val="en-US" w:eastAsia="en-US"/>
        </w:rPr>
      </w:pPr>
    </w:p>
    <w:p w14:paraId="001D5354" w14:textId="6FC9C4DD" w:rsidR="009332C3" w:rsidRPr="00B94488" w:rsidRDefault="009332C3" w:rsidP="003D63AF">
      <w:pPr>
        <w:spacing w:line="240" w:lineRule="auto"/>
        <w:jc w:val="center"/>
        <w:rPr>
          <w:rFonts w:eastAsiaTheme="minorHAnsi"/>
          <w:b/>
          <w:bCs/>
          <w:color w:val="000000" w:themeColor="text1"/>
          <w:lang w:val="en-US" w:eastAsia="en-US"/>
        </w:rPr>
      </w:pPr>
      <w:r w:rsidRPr="00B94488">
        <w:rPr>
          <w:rFonts w:eastAsiaTheme="minorHAnsi"/>
          <w:b/>
          <w:bCs/>
          <w:color w:val="000000" w:themeColor="text1"/>
          <w:lang w:val="en-US" w:eastAsia="en-US"/>
        </w:rPr>
        <w:t>MINUTES OF BOARD OF DIRECTORS MEETING (PUBLIC)</w:t>
      </w:r>
    </w:p>
    <w:p w14:paraId="001265FB" w14:textId="77777777" w:rsidR="009332C3" w:rsidRPr="00B94488" w:rsidRDefault="009332C3" w:rsidP="003D63AF">
      <w:pPr>
        <w:spacing w:line="240" w:lineRule="auto"/>
        <w:jc w:val="center"/>
        <w:rPr>
          <w:rFonts w:eastAsiaTheme="minorHAnsi"/>
          <w:b/>
          <w:bCs/>
          <w:color w:val="000000" w:themeColor="text1"/>
          <w:lang w:val="en-US" w:eastAsia="en-US"/>
        </w:rPr>
      </w:pPr>
      <w:r w:rsidRPr="00B94488">
        <w:rPr>
          <w:rFonts w:eastAsiaTheme="minorHAnsi"/>
          <w:b/>
          <w:bCs/>
          <w:color w:val="000000" w:themeColor="text1"/>
          <w:lang w:val="en-US" w:eastAsia="en-US"/>
        </w:rPr>
        <w:t>HELD IN-PERSON AT TORONTO LANDS CORPORATION OFFICE</w:t>
      </w:r>
    </w:p>
    <w:p w14:paraId="5CDF04F5" w14:textId="77777777" w:rsidR="009332C3" w:rsidRPr="00B94488" w:rsidRDefault="009332C3" w:rsidP="003D63AF">
      <w:pPr>
        <w:spacing w:line="240" w:lineRule="auto"/>
        <w:jc w:val="center"/>
        <w:rPr>
          <w:rFonts w:eastAsiaTheme="minorHAnsi"/>
          <w:b/>
          <w:bCs/>
          <w:color w:val="000000" w:themeColor="text1"/>
          <w:lang w:val="en-US" w:eastAsia="en-US"/>
        </w:rPr>
      </w:pPr>
      <w:r w:rsidRPr="00B94488">
        <w:rPr>
          <w:rFonts w:eastAsiaTheme="minorHAnsi"/>
          <w:b/>
          <w:bCs/>
          <w:color w:val="000000" w:themeColor="text1"/>
          <w:lang w:val="en-US" w:eastAsia="en-US"/>
        </w:rPr>
        <w:t>AND VIRTUALLY VIA MICROSOFT TEAMS</w:t>
      </w:r>
    </w:p>
    <w:p w14:paraId="72CE0ABF" w14:textId="77777777" w:rsidR="009332C3" w:rsidRPr="00B94488" w:rsidRDefault="009332C3" w:rsidP="003D63AF">
      <w:pPr>
        <w:spacing w:line="240" w:lineRule="auto"/>
        <w:jc w:val="center"/>
        <w:rPr>
          <w:rFonts w:eastAsiaTheme="minorHAnsi"/>
          <w:b/>
          <w:bCs/>
          <w:color w:val="000000" w:themeColor="text1"/>
          <w:lang w:val="en-US" w:eastAsia="en-US"/>
        </w:rPr>
      </w:pPr>
      <w:r w:rsidRPr="00B94488">
        <w:rPr>
          <w:rFonts w:eastAsiaTheme="minorHAnsi"/>
          <w:b/>
          <w:bCs/>
          <w:color w:val="000000" w:themeColor="text1"/>
          <w:lang w:val="en-US" w:eastAsia="en-US"/>
        </w:rPr>
        <w:t>TORONTO, ONTARIO</w:t>
      </w:r>
    </w:p>
    <w:p w14:paraId="657F4077" w14:textId="77777777" w:rsidR="009332C3" w:rsidRPr="00B94488" w:rsidRDefault="009332C3" w:rsidP="003D63AF">
      <w:pPr>
        <w:spacing w:line="240" w:lineRule="auto"/>
        <w:jc w:val="center"/>
        <w:rPr>
          <w:rFonts w:eastAsiaTheme="minorHAnsi"/>
          <w:b/>
          <w:bCs/>
          <w:color w:val="000000" w:themeColor="text1"/>
          <w:lang w:val="en-US" w:eastAsia="en-US"/>
        </w:rPr>
      </w:pPr>
    </w:p>
    <w:p w14:paraId="5DD8F177" w14:textId="697B23FF" w:rsidR="009332C3" w:rsidRPr="00B94488" w:rsidRDefault="009332C3" w:rsidP="003D63AF">
      <w:pPr>
        <w:spacing w:line="240" w:lineRule="auto"/>
        <w:jc w:val="center"/>
        <w:rPr>
          <w:rFonts w:eastAsiaTheme="minorHAnsi"/>
          <w:b/>
          <w:bCs/>
          <w:color w:val="000000" w:themeColor="text1"/>
          <w:lang w:val="en-US" w:eastAsia="en-US"/>
        </w:rPr>
      </w:pPr>
      <w:r w:rsidRPr="00B94488">
        <w:rPr>
          <w:rFonts w:eastAsiaTheme="minorHAnsi"/>
          <w:b/>
          <w:bCs/>
          <w:color w:val="000000" w:themeColor="text1"/>
          <w:lang w:val="en-US" w:eastAsia="en-US"/>
        </w:rPr>
        <w:t xml:space="preserve"> </w:t>
      </w:r>
      <w:r w:rsidR="00DE7AA1" w:rsidRPr="00B94488">
        <w:rPr>
          <w:rFonts w:eastAsiaTheme="minorHAnsi"/>
          <w:b/>
          <w:bCs/>
          <w:color w:val="000000" w:themeColor="text1"/>
          <w:lang w:val="en-US" w:eastAsia="en-US"/>
        </w:rPr>
        <w:t>November 21</w:t>
      </w:r>
      <w:r w:rsidRPr="00B94488">
        <w:rPr>
          <w:rFonts w:eastAsiaTheme="minorHAnsi"/>
          <w:b/>
          <w:bCs/>
          <w:color w:val="000000" w:themeColor="text1"/>
          <w:lang w:val="en-US" w:eastAsia="en-US"/>
        </w:rPr>
        <w:t>,</w:t>
      </w:r>
      <w:r w:rsidR="002D09C7" w:rsidRPr="00B94488">
        <w:rPr>
          <w:rFonts w:eastAsiaTheme="minorHAnsi"/>
          <w:b/>
          <w:bCs/>
          <w:color w:val="000000" w:themeColor="text1"/>
          <w:lang w:val="en-US" w:eastAsia="en-US"/>
        </w:rPr>
        <w:t xml:space="preserve"> </w:t>
      </w:r>
      <w:r w:rsidR="00B94488" w:rsidRPr="00B94488">
        <w:rPr>
          <w:rFonts w:eastAsiaTheme="minorHAnsi"/>
          <w:b/>
          <w:bCs/>
          <w:color w:val="000000" w:themeColor="text1"/>
          <w:lang w:val="en-US" w:eastAsia="en-US"/>
        </w:rPr>
        <w:t>2024,</w:t>
      </w:r>
      <w:r w:rsidRPr="00B94488">
        <w:rPr>
          <w:rFonts w:eastAsiaTheme="minorHAnsi"/>
          <w:b/>
          <w:bCs/>
          <w:color w:val="000000" w:themeColor="text1"/>
          <w:lang w:val="en-US" w:eastAsia="en-US"/>
        </w:rPr>
        <w:t xml:space="preserve"> </w:t>
      </w:r>
      <w:r w:rsidR="005848DB" w:rsidRPr="00B94488">
        <w:rPr>
          <w:rFonts w:eastAsiaTheme="minorHAnsi"/>
          <w:b/>
          <w:bCs/>
          <w:color w:val="000000" w:themeColor="text1"/>
          <w:lang w:val="en-US" w:eastAsia="en-US"/>
        </w:rPr>
        <w:t>6</w:t>
      </w:r>
      <w:r w:rsidRPr="00B94488">
        <w:rPr>
          <w:rFonts w:eastAsiaTheme="minorHAnsi"/>
          <w:b/>
          <w:bCs/>
          <w:color w:val="000000" w:themeColor="text1"/>
          <w:lang w:val="en-US" w:eastAsia="en-US"/>
        </w:rPr>
        <w:t>:</w:t>
      </w:r>
      <w:r w:rsidR="005848DB" w:rsidRPr="00B94488">
        <w:rPr>
          <w:rFonts w:eastAsiaTheme="minorHAnsi"/>
          <w:b/>
          <w:bCs/>
          <w:color w:val="000000" w:themeColor="text1"/>
          <w:lang w:val="en-US" w:eastAsia="en-US"/>
        </w:rPr>
        <w:t>0</w:t>
      </w:r>
      <w:r w:rsidRPr="00B94488">
        <w:rPr>
          <w:rFonts w:eastAsiaTheme="minorHAnsi"/>
          <w:b/>
          <w:bCs/>
          <w:color w:val="000000" w:themeColor="text1"/>
          <w:lang w:val="en-US" w:eastAsia="en-US"/>
        </w:rPr>
        <w:t>0 PM</w:t>
      </w:r>
    </w:p>
    <w:p w14:paraId="66B45312" w14:textId="77777777" w:rsidR="009332C3" w:rsidRPr="00B94488" w:rsidRDefault="009332C3" w:rsidP="003D63AF">
      <w:pPr>
        <w:spacing w:line="240" w:lineRule="auto"/>
        <w:rPr>
          <w:rFonts w:eastAsiaTheme="minorHAnsi"/>
          <w:b/>
          <w:bCs/>
          <w:color w:val="000000" w:themeColor="text1"/>
          <w:lang w:val="en-US" w:eastAsia="en-US"/>
        </w:rPr>
      </w:pPr>
    </w:p>
    <w:p w14:paraId="3C3689D0" w14:textId="77777777" w:rsidR="00EF6C85" w:rsidRPr="00B94488" w:rsidRDefault="0066094C" w:rsidP="009D4CE9">
      <w:pPr>
        <w:tabs>
          <w:tab w:val="left" w:pos="4747"/>
        </w:tabs>
        <w:spacing w:line="240" w:lineRule="auto"/>
        <w:rPr>
          <w:rFonts w:eastAsiaTheme="minorHAnsi"/>
          <w:b/>
          <w:bCs/>
          <w:color w:val="000000" w:themeColor="text1"/>
          <w:lang w:val="en-US" w:eastAsia="en-US"/>
        </w:rPr>
      </w:pPr>
      <w:bookmarkStart w:id="0" w:name="_Hlk163037957"/>
      <w:r w:rsidRPr="00B94488">
        <w:rPr>
          <w:rFonts w:eastAsiaTheme="minorHAnsi"/>
          <w:b/>
          <w:bCs/>
          <w:color w:val="000000" w:themeColor="text1"/>
          <w:lang w:val="en-US" w:eastAsia="en-US"/>
        </w:rPr>
        <w:t xml:space="preserve">The following Board members were present: </w:t>
      </w:r>
    </w:p>
    <w:p w14:paraId="77BC7636" w14:textId="77777777" w:rsidR="00DE7AA1" w:rsidRPr="00B94488" w:rsidRDefault="000B49B6" w:rsidP="009D4CE9">
      <w:pPr>
        <w:tabs>
          <w:tab w:val="left" w:pos="4747"/>
        </w:tabs>
        <w:spacing w:line="240" w:lineRule="auto"/>
        <w:rPr>
          <w:rFonts w:eastAsiaTheme="minorHAnsi"/>
          <w:color w:val="000000" w:themeColor="text1"/>
          <w:lang w:eastAsia="en-US"/>
        </w:rPr>
      </w:pPr>
      <w:r w:rsidRPr="00B94488">
        <w:rPr>
          <w:rFonts w:eastAsiaTheme="minorHAnsi"/>
          <w:color w:val="000000" w:themeColor="text1"/>
          <w:lang w:eastAsia="en-US"/>
        </w:rPr>
        <w:t xml:space="preserve">John </w:t>
      </w:r>
      <w:proofErr w:type="spellStart"/>
      <w:r w:rsidRPr="00B94488">
        <w:rPr>
          <w:rFonts w:eastAsiaTheme="minorHAnsi"/>
          <w:color w:val="000000" w:themeColor="text1"/>
          <w:lang w:eastAsia="en-US"/>
        </w:rPr>
        <w:t>Filion</w:t>
      </w:r>
      <w:proofErr w:type="spellEnd"/>
      <w:r w:rsidRPr="00B94488">
        <w:rPr>
          <w:rFonts w:eastAsiaTheme="minorHAnsi"/>
          <w:color w:val="000000" w:themeColor="text1"/>
          <w:lang w:eastAsia="en-US"/>
        </w:rPr>
        <w:t xml:space="preserve"> (Citizen Director / Chair, in-person)</w:t>
      </w:r>
      <w:r w:rsidR="00D172FD" w:rsidRPr="00B94488">
        <w:rPr>
          <w:rFonts w:eastAsiaTheme="minorHAnsi"/>
          <w:color w:val="000000" w:themeColor="text1"/>
          <w:lang w:eastAsia="en-US"/>
        </w:rPr>
        <w:t>,</w:t>
      </w:r>
    </w:p>
    <w:p w14:paraId="140FF84C" w14:textId="3859F496" w:rsidR="00DE7AA1" w:rsidRPr="00B94488" w:rsidRDefault="00DE7AA1" w:rsidP="00DE7AA1">
      <w:pPr>
        <w:tabs>
          <w:tab w:val="left" w:pos="4747"/>
        </w:tabs>
        <w:spacing w:line="240" w:lineRule="auto"/>
        <w:rPr>
          <w:rFonts w:eastAsiaTheme="minorHAnsi"/>
          <w:color w:val="000000" w:themeColor="text1"/>
          <w:lang w:eastAsia="en-US"/>
        </w:rPr>
      </w:pPr>
      <w:r w:rsidRPr="00B94488">
        <w:rPr>
          <w:rFonts w:eastAsiaTheme="minorHAnsi"/>
          <w:color w:val="000000" w:themeColor="text1"/>
          <w:lang w:eastAsia="en-US"/>
        </w:rPr>
        <w:t>Aleem Punja (Citizen Director / Vice-Chair, in</w:t>
      </w:r>
      <w:r w:rsidR="005A3C7B" w:rsidRPr="00B94488">
        <w:rPr>
          <w:rFonts w:eastAsiaTheme="minorHAnsi"/>
          <w:color w:val="000000" w:themeColor="text1"/>
          <w:lang w:eastAsia="en-US"/>
        </w:rPr>
        <w:t>-</w:t>
      </w:r>
      <w:r w:rsidRPr="00B94488">
        <w:rPr>
          <w:rFonts w:eastAsiaTheme="minorHAnsi"/>
          <w:color w:val="000000" w:themeColor="text1"/>
          <w:lang w:eastAsia="en-US"/>
        </w:rPr>
        <w:t xml:space="preserve">person), </w:t>
      </w:r>
    </w:p>
    <w:p w14:paraId="7F9E055D" w14:textId="36B880A9" w:rsidR="00DE7AA1" w:rsidRPr="00B94488" w:rsidRDefault="00DE7AA1" w:rsidP="00DE7AA1">
      <w:pPr>
        <w:tabs>
          <w:tab w:val="left" w:pos="4747"/>
        </w:tabs>
        <w:spacing w:line="240" w:lineRule="auto"/>
        <w:rPr>
          <w:rFonts w:eastAsiaTheme="minorHAnsi"/>
          <w:color w:val="000000" w:themeColor="text1"/>
          <w:lang w:eastAsia="en-US"/>
        </w:rPr>
      </w:pPr>
      <w:r w:rsidRPr="00B94488">
        <w:rPr>
          <w:rFonts w:eastAsiaTheme="minorHAnsi"/>
          <w:color w:val="000000" w:themeColor="text1"/>
          <w:lang w:eastAsia="en-US"/>
        </w:rPr>
        <w:t xml:space="preserve">Payman Berjis (Citizen Director, in-person), </w:t>
      </w:r>
    </w:p>
    <w:p w14:paraId="7B67FBD0" w14:textId="69624417" w:rsidR="00EF6C85" w:rsidRPr="00B94488" w:rsidRDefault="009332C3" w:rsidP="009D4CE9">
      <w:pPr>
        <w:tabs>
          <w:tab w:val="left" w:pos="4747"/>
        </w:tabs>
        <w:spacing w:line="240" w:lineRule="auto"/>
        <w:rPr>
          <w:rFonts w:eastAsiaTheme="minorHAnsi"/>
          <w:color w:val="000000" w:themeColor="text1"/>
          <w:lang w:eastAsia="en-US"/>
        </w:rPr>
      </w:pPr>
      <w:r w:rsidRPr="00B94488">
        <w:rPr>
          <w:rFonts w:eastAsiaTheme="minorHAnsi"/>
          <w:color w:val="000000" w:themeColor="text1"/>
          <w:lang w:eastAsia="en-US"/>
        </w:rPr>
        <w:t>Igor Dragovic</w:t>
      </w:r>
      <w:r w:rsidR="0066094C" w:rsidRPr="00B94488">
        <w:rPr>
          <w:rFonts w:eastAsiaTheme="minorHAnsi"/>
          <w:color w:val="000000" w:themeColor="text1"/>
          <w:lang w:eastAsia="en-US"/>
        </w:rPr>
        <w:t xml:space="preserve"> (</w:t>
      </w:r>
      <w:r w:rsidRPr="00B94488">
        <w:rPr>
          <w:rFonts w:eastAsiaTheme="minorHAnsi"/>
          <w:color w:val="000000" w:themeColor="text1"/>
          <w:lang w:eastAsia="en-US"/>
        </w:rPr>
        <w:t>Citizen Director</w:t>
      </w:r>
      <w:r w:rsidR="00DB6EAB" w:rsidRPr="00B94488">
        <w:rPr>
          <w:rFonts w:eastAsiaTheme="minorHAnsi"/>
          <w:color w:val="000000" w:themeColor="text1"/>
          <w:lang w:eastAsia="en-US"/>
        </w:rPr>
        <w:t>,</w:t>
      </w:r>
      <w:r w:rsidR="000B49B6" w:rsidRPr="00B94488">
        <w:rPr>
          <w:rFonts w:eastAsiaTheme="minorHAnsi"/>
          <w:color w:val="000000" w:themeColor="text1"/>
          <w:lang w:eastAsia="en-US"/>
        </w:rPr>
        <w:t xml:space="preserve"> </w:t>
      </w:r>
      <w:r w:rsidR="005A3C7B" w:rsidRPr="00B94488">
        <w:rPr>
          <w:rFonts w:eastAsiaTheme="minorHAnsi"/>
          <w:color w:val="000000" w:themeColor="text1"/>
          <w:lang w:eastAsia="en-US"/>
        </w:rPr>
        <w:t>in-person</w:t>
      </w:r>
      <w:r w:rsidR="0066094C" w:rsidRPr="00B94488">
        <w:rPr>
          <w:rFonts w:eastAsiaTheme="minorHAnsi"/>
          <w:color w:val="000000" w:themeColor="text1"/>
          <w:lang w:eastAsia="en-US"/>
        </w:rPr>
        <w:t>)</w:t>
      </w:r>
      <w:r w:rsidR="00D172FD" w:rsidRPr="00B94488">
        <w:rPr>
          <w:rFonts w:eastAsiaTheme="minorHAnsi"/>
          <w:color w:val="000000" w:themeColor="text1"/>
          <w:lang w:eastAsia="en-US"/>
        </w:rPr>
        <w:t xml:space="preserve">, </w:t>
      </w:r>
    </w:p>
    <w:p w14:paraId="25063826" w14:textId="66DEF6A6" w:rsidR="00EF6C85" w:rsidRPr="00B94488" w:rsidRDefault="000B49B6" w:rsidP="009D4CE9">
      <w:pPr>
        <w:tabs>
          <w:tab w:val="left" w:pos="4747"/>
        </w:tabs>
        <w:spacing w:line="240" w:lineRule="auto"/>
        <w:rPr>
          <w:rFonts w:eastAsiaTheme="minorHAnsi"/>
          <w:color w:val="000000" w:themeColor="text1"/>
          <w:lang w:eastAsia="en-US"/>
        </w:rPr>
      </w:pPr>
      <w:r w:rsidRPr="00B94488">
        <w:rPr>
          <w:rFonts w:eastAsiaTheme="minorHAnsi"/>
          <w:color w:val="000000" w:themeColor="text1"/>
          <w:lang w:eastAsia="en-US"/>
        </w:rPr>
        <w:t xml:space="preserve">Liban Hassan (Trustee Director, </w:t>
      </w:r>
      <w:r w:rsidR="005A3C7B" w:rsidRPr="00B94488">
        <w:rPr>
          <w:rFonts w:eastAsiaTheme="minorHAnsi"/>
          <w:color w:val="000000" w:themeColor="text1"/>
          <w:lang w:eastAsia="en-US"/>
        </w:rPr>
        <w:t>virtual</w:t>
      </w:r>
      <w:r w:rsidRPr="00B94488">
        <w:rPr>
          <w:rFonts w:eastAsiaTheme="minorHAnsi"/>
          <w:color w:val="000000" w:themeColor="text1"/>
          <w:lang w:eastAsia="en-US"/>
        </w:rPr>
        <w:t>)</w:t>
      </w:r>
      <w:r w:rsidR="00D172FD" w:rsidRPr="00B94488">
        <w:rPr>
          <w:rFonts w:eastAsiaTheme="minorHAnsi"/>
          <w:color w:val="000000" w:themeColor="text1"/>
          <w:lang w:eastAsia="en-US"/>
        </w:rPr>
        <w:t>,</w:t>
      </w:r>
    </w:p>
    <w:p w14:paraId="08ABE9A6" w14:textId="671850FB" w:rsidR="00EF6C85" w:rsidRPr="00B94488" w:rsidRDefault="000B49B6" w:rsidP="009D4CE9">
      <w:pPr>
        <w:tabs>
          <w:tab w:val="left" w:pos="4747"/>
        </w:tabs>
        <w:spacing w:line="240" w:lineRule="auto"/>
        <w:rPr>
          <w:rFonts w:eastAsiaTheme="minorHAnsi"/>
          <w:color w:val="000000" w:themeColor="text1"/>
          <w:lang w:eastAsia="en-US"/>
        </w:rPr>
      </w:pPr>
      <w:r w:rsidRPr="00B94488">
        <w:rPr>
          <w:rFonts w:eastAsiaTheme="minorHAnsi"/>
          <w:color w:val="000000" w:themeColor="text1"/>
          <w:lang w:eastAsia="en-US"/>
        </w:rPr>
        <w:t xml:space="preserve">Shelley Laskin, (Trustee Director, </w:t>
      </w:r>
      <w:r w:rsidR="005A3C7B" w:rsidRPr="00B94488">
        <w:rPr>
          <w:rFonts w:eastAsiaTheme="minorHAnsi"/>
          <w:color w:val="000000" w:themeColor="text1"/>
          <w:lang w:eastAsia="en-US"/>
        </w:rPr>
        <w:t>in-person</w:t>
      </w:r>
      <w:r w:rsidRPr="00B94488">
        <w:rPr>
          <w:rFonts w:eastAsiaTheme="minorHAnsi"/>
          <w:color w:val="000000" w:themeColor="text1"/>
          <w:lang w:eastAsia="en-US"/>
        </w:rPr>
        <w:t>)</w:t>
      </w:r>
      <w:r w:rsidR="00D172FD" w:rsidRPr="00B94488">
        <w:rPr>
          <w:rFonts w:eastAsiaTheme="minorHAnsi"/>
          <w:color w:val="000000" w:themeColor="text1"/>
          <w:lang w:eastAsia="en-US"/>
        </w:rPr>
        <w:t xml:space="preserve">, </w:t>
      </w:r>
    </w:p>
    <w:p w14:paraId="2E2C55A3" w14:textId="536EC235" w:rsidR="00DE7AA1" w:rsidRPr="00B94488" w:rsidRDefault="00DE7AA1" w:rsidP="009D4CE9">
      <w:pPr>
        <w:tabs>
          <w:tab w:val="left" w:pos="4747"/>
        </w:tabs>
        <w:spacing w:line="240" w:lineRule="auto"/>
        <w:rPr>
          <w:rFonts w:eastAsiaTheme="minorHAnsi"/>
          <w:color w:val="000000" w:themeColor="text1"/>
          <w:lang w:eastAsia="en-US"/>
        </w:rPr>
      </w:pPr>
      <w:r w:rsidRPr="00B94488">
        <w:rPr>
          <w:rFonts w:eastAsiaTheme="minorHAnsi"/>
          <w:color w:val="000000" w:themeColor="text1"/>
          <w:lang w:eastAsia="en-US"/>
        </w:rPr>
        <w:t>James Li (Trustee Director</w:t>
      </w:r>
      <w:r w:rsidR="005A3C7B" w:rsidRPr="00B94488">
        <w:rPr>
          <w:rFonts w:eastAsiaTheme="minorHAnsi"/>
          <w:color w:val="000000" w:themeColor="text1"/>
          <w:lang w:eastAsia="en-US"/>
        </w:rPr>
        <w:t>, virtual</w:t>
      </w:r>
      <w:r w:rsidRPr="00B94488">
        <w:rPr>
          <w:rFonts w:eastAsiaTheme="minorHAnsi"/>
          <w:color w:val="000000" w:themeColor="text1"/>
          <w:lang w:eastAsia="en-US"/>
        </w:rPr>
        <w:t>)</w:t>
      </w:r>
    </w:p>
    <w:p w14:paraId="0FE7E893" w14:textId="13B18F20" w:rsidR="00DE7AA1" w:rsidRPr="00B94488" w:rsidRDefault="00DE7AA1" w:rsidP="009D4CE9">
      <w:pPr>
        <w:tabs>
          <w:tab w:val="left" w:pos="4747"/>
        </w:tabs>
        <w:spacing w:line="240" w:lineRule="auto"/>
        <w:rPr>
          <w:rFonts w:eastAsiaTheme="minorHAnsi"/>
          <w:color w:val="000000" w:themeColor="text1"/>
          <w:lang w:eastAsia="en-US"/>
        </w:rPr>
      </w:pPr>
      <w:r w:rsidRPr="00B94488">
        <w:rPr>
          <w:rFonts w:eastAsiaTheme="minorHAnsi"/>
          <w:color w:val="000000" w:themeColor="text1"/>
          <w:lang w:eastAsia="en-US"/>
        </w:rPr>
        <w:t>Dan MacLean (Trustee Director</w:t>
      </w:r>
      <w:r w:rsidR="005A3C7B" w:rsidRPr="00B94488">
        <w:rPr>
          <w:rFonts w:eastAsiaTheme="minorHAnsi"/>
          <w:color w:val="000000" w:themeColor="text1"/>
          <w:lang w:eastAsia="en-US"/>
        </w:rPr>
        <w:t>, in-person</w:t>
      </w:r>
      <w:r w:rsidRPr="00B94488">
        <w:rPr>
          <w:rFonts w:eastAsiaTheme="minorHAnsi"/>
          <w:color w:val="000000" w:themeColor="text1"/>
          <w:lang w:eastAsia="en-US"/>
        </w:rPr>
        <w:t>)</w:t>
      </w:r>
    </w:p>
    <w:p w14:paraId="690B1F33" w14:textId="475EDFD3" w:rsidR="000B49B6" w:rsidRPr="00B94488" w:rsidRDefault="009332C3" w:rsidP="009D4CE9">
      <w:pPr>
        <w:tabs>
          <w:tab w:val="left" w:pos="4747"/>
        </w:tabs>
        <w:spacing w:line="240" w:lineRule="auto"/>
        <w:rPr>
          <w:rFonts w:eastAsiaTheme="minorHAnsi"/>
          <w:color w:val="000000" w:themeColor="text1"/>
          <w:lang w:eastAsia="en-US"/>
        </w:rPr>
      </w:pPr>
      <w:r w:rsidRPr="00B94488">
        <w:rPr>
          <w:rFonts w:eastAsiaTheme="minorHAnsi"/>
          <w:color w:val="000000" w:themeColor="text1"/>
          <w:lang w:eastAsia="en-US"/>
        </w:rPr>
        <w:t>Leola Pon</w:t>
      </w:r>
      <w:r w:rsidR="0066094C" w:rsidRPr="00B94488">
        <w:rPr>
          <w:rFonts w:eastAsiaTheme="minorHAnsi"/>
          <w:color w:val="000000" w:themeColor="text1"/>
          <w:lang w:eastAsia="en-US"/>
        </w:rPr>
        <w:t xml:space="preserve"> (</w:t>
      </w:r>
      <w:r w:rsidRPr="00B94488">
        <w:rPr>
          <w:rFonts w:eastAsiaTheme="minorHAnsi"/>
          <w:color w:val="000000" w:themeColor="text1"/>
          <w:lang w:eastAsia="en-US"/>
        </w:rPr>
        <w:t>TDSB Staff Director</w:t>
      </w:r>
      <w:r w:rsidR="000B49B6" w:rsidRPr="00B94488">
        <w:rPr>
          <w:rFonts w:eastAsiaTheme="minorHAnsi"/>
          <w:color w:val="000000" w:themeColor="text1"/>
          <w:lang w:eastAsia="en-US"/>
        </w:rPr>
        <w:t xml:space="preserve">, </w:t>
      </w:r>
      <w:r w:rsidR="00EF6C85" w:rsidRPr="00B94488">
        <w:rPr>
          <w:rFonts w:eastAsiaTheme="minorHAnsi"/>
          <w:color w:val="000000" w:themeColor="text1"/>
          <w:lang w:eastAsia="en-US"/>
        </w:rPr>
        <w:t>in</w:t>
      </w:r>
      <w:r w:rsidR="005A3C7B" w:rsidRPr="00B94488">
        <w:rPr>
          <w:rFonts w:eastAsiaTheme="minorHAnsi"/>
          <w:color w:val="000000" w:themeColor="text1"/>
          <w:lang w:eastAsia="en-US"/>
        </w:rPr>
        <w:t>-</w:t>
      </w:r>
      <w:r w:rsidR="00EF6C85" w:rsidRPr="00B94488">
        <w:rPr>
          <w:rFonts w:eastAsiaTheme="minorHAnsi"/>
          <w:color w:val="000000" w:themeColor="text1"/>
          <w:lang w:eastAsia="en-US"/>
        </w:rPr>
        <w:t>person</w:t>
      </w:r>
      <w:r w:rsidR="0066094C" w:rsidRPr="00B94488">
        <w:rPr>
          <w:rFonts w:eastAsiaTheme="minorHAnsi"/>
          <w:color w:val="000000" w:themeColor="text1"/>
          <w:lang w:eastAsia="en-US"/>
        </w:rPr>
        <w:t>)</w:t>
      </w:r>
    </w:p>
    <w:p w14:paraId="7A0C4A24" w14:textId="7D3B99EE" w:rsidR="00DE7AA1" w:rsidRPr="00B94488" w:rsidRDefault="00DE7AA1" w:rsidP="009D4CE9">
      <w:pPr>
        <w:tabs>
          <w:tab w:val="left" w:pos="4747"/>
        </w:tabs>
        <w:spacing w:line="240" w:lineRule="auto"/>
        <w:rPr>
          <w:rFonts w:eastAsiaTheme="minorHAnsi"/>
          <w:color w:val="000000" w:themeColor="text1"/>
          <w:lang w:eastAsia="en-US"/>
        </w:rPr>
      </w:pPr>
      <w:r w:rsidRPr="00B94488">
        <w:rPr>
          <w:rFonts w:eastAsiaTheme="minorHAnsi"/>
          <w:color w:val="000000" w:themeColor="text1"/>
          <w:lang w:eastAsia="en-US"/>
        </w:rPr>
        <w:t>Maia Puccetti (TDSB Staff Director,</w:t>
      </w:r>
      <w:r w:rsidR="005A3C7B" w:rsidRPr="00B94488">
        <w:rPr>
          <w:rFonts w:eastAsiaTheme="minorHAnsi"/>
          <w:color w:val="000000" w:themeColor="text1"/>
          <w:lang w:eastAsia="en-US"/>
        </w:rPr>
        <w:t xml:space="preserve"> virtual</w:t>
      </w:r>
      <w:r w:rsidRPr="00B94488">
        <w:rPr>
          <w:rFonts w:eastAsiaTheme="minorHAnsi"/>
          <w:color w:val="000000" w:themeColor="text1"/>
          <w:lang w:eastAsia="en-US"/>
        </w:rPr>
        <w:t>)</w:t>
      </w:r>
    </w:p>
    <w:p w14:paraId="2FBFCF15" w14:textId="77777777" w:rsidR="00232979" w:rsidRPr="00B94488" w:rsidRDefault="00232979" w:rsidP="00B965F4">
      <w:pPr>
        <w:spacing w:line="240" w:lineRule="auto"/>
        <w:rPr>
          <w:rFonts w:eastAsiaTheme="minorHAnsi"/>
          <w:b/>
          <w:bCs/>
          <w:color w:val="000000" w:themeColor="text1"/>
          <w:lang w:eastAsia="en-US"/>
        </w:rPr>
      </w:pPr>
    </w:p>
    <w:p w14:paraId="6A9E9CC8" w14:textId="77777777" w:rsidR="00D172FD" w:rsidRPr="00B94488" w:rsidRDefault="00D172FD" w:rsidP="00B965F4">
      <w:pPr>
        <w:spacing w:line="240" w:lineRule="auto"/>
        <w:rPr>
          <w:rFonts w:eastAsiaTheme="minorHAnsi"/>
          <w:b/>
          <w:bCs/>
          <w:color w:val="000000" w:themeColor="text1"/>
          <w:lang w:eastAsia="en-US"/>
        </w:rPr>
      </w:pPr>
    </w:p>
    <w:p w14:paraId="5147BF44" w14:textId="77777777" w:rsidR="00EF6C85" w:rsidRPr="00B94488" w:rsidRDefault="0066094C" w:rsidP="003D63AF">
      <w:pPr>
        <w:spacing w:line="240" w:lineRule="auto"/>
        <w:rPr>
          <w:rFonts w:eastAsiaTheme="minorHAnsi"/>
          <w:b/>
          <w:bCs/>
          <w:color w:val="000000" w:themeColor="text1"/>
          <w:lang w:val="en-US" w:eastAsia="en-US"/>
        </w:rPr>
      </w:pPr>
      <w:r w:rsidRPr="00B94488">
        <w:rPr>
          <w:rFonts w:eastAsiaTheme="minorHAnsi"/>
          <w:b/>
          <w:bCs/>
          <w:color w:val="000000" w:themeColor="text1"/>
          <w:lang w:val="en-US" w:eastAsia="en-US"/>
        </w:rPr>
        <w:t xml:space="preserve">The following TLC staff were present: </w:t>
      </w:r>
    </w:p>
    <w:p w14:paraId="08B8E824" w14:textId="68420881" w:rsidR="005A3C7B" w:rsidRPr="00B94488" w:rsidRDefault="005A3C7B" w:rsidP="003D63AF">
      <w:pPr>
        <w:spacing w:line="240" w:lineRule="auto"/>
        <w:rPr>
          <w:rFonts w:eastAsiaTheme="minorHAnsi"/>
          <w:b/>
          <w:bCs/>
          <w:color w:val="000000" w:themeColor="text1"/>
          <w:lang w:val="en-US" w:eastAsia="en-US"/>
        </w:rPr>
      </w:pPr>
      <w:r w:rsidRPr="00B94488">
        <w:rPr>
          <w:rFonts w:eastAsiaTheme="minorHAnsi"/>
          <w:b/>
          <w:bCs/>
          <w:color w:val="000000" w:themeColor="text1"/>
          <w:lang w:val="en-US" w:eastAsia="en-US"/>
        </w:rPr>
        <w:t>Ryan Glenn, CEO, TLC</w:t>
      </w:r>
    </w:p>
    <w:p w14:paraId="531D3E15" w14:textId="77777777" w:rsidR="005A3C7B" w:rsidRPr="00B94488" w:rsidRDefault="005A3C7B" w:rsidP="005A3C7B">
      <w:pPr>
        <w:spacing w:line="240" w:lineRule="auto"/>
        <w:rPr>
          <w:rFonts w:eastAsiaTheme="minorHAnsi"/>
          <w:color w:val="000000" w:themeColor="text1"/>
          <w:lang w:eastAsia="en-US"/>
        </w:rPr>
      </w:pPr>
      <w:r w:rsidRPr="00B94488">
        <w:rPr>
          <w:rFonts w:eastAsiaTheme="minorHAnsi"/>
          <w:color w:val="000000" w:themeColor="text1"/>
          <w:lang w:eastAsia="en-US"/>
        </w:rPr>
        <w:t xml:space="preserve">George Kralidis (Head of People &amp; Culture), </w:t>
      </w:r>
    </w:p>
    <w:p w14:paraId="4370A2AA" w14:textId="23E37BCE" w:rsidR="005A3C7B" w:rsidRPr="00B94488" w:rsidRDefault="005A3C7B" w:rsidP="005A3C7B">
      <w:pPr>
        <w:spacing w:line="240" w:lineRule="auto"/>
        <w:rPr>
          <w:rFonts w:eastAsiaTheme="minorHAnsi"/>
          <w:color w:val="000000" w:themeColor="text1"/>
          <w:lang w:val="fr-CA" w:eastAsia="en-US"/>
        </w:rPr>
      </w:pPr>
      <w:r w:rsidRPr="00B94488">
        <w:rPr>
          <w:rFonts w:eastAsiaTheme="minorHAnsi"/>
          <w:color w:val="000000" w:themeColor="text1"/>
          <w:lang w:val="fr-CA" w:eastAsia="en-US"/>
        </w:rPr>
        <w:t xml:space="preserve">Markus O’Brien Fehr (Manager, Communications &amp; </w:t>
      </w:r>
      <w:proofErr w:type="spellStart"/>
      <w:r w:rsidRPr="00B94488">
        <w:rPr>
          <w:rFonts w:eastAsiaTheme="minorHAnsi"/>
          <w:color w:val="000000" w:themeColor="text1"/>
          <w:lang w:val="fr-CA" w:eastAsia="en-US"/>
        </w:rPr>
        <w:t>External</w:t>
      </w:r>
      <w:proofErr w:type="spellEnd"/>
      <w:r w:rsidRPr="00B94488">
        <w:rPr>
          <w:rFonts w:eastAsiaTheme="minorHAnsi"/>
          <w:color w:val="000000" w:themeColor="text1"/>
          <w:lang w:val="fr-CA" w:eastAsia="en-US"/>
        </w:rPr>
        <w:t xml:space="preserve"> Relations),</w:t>
      </w:r>
    </w:p>
    <w:p w14:paraId="580E9432" w14:textId="268FA1F2" w:rsidR="005A3C7B" w:rsidRPr="00B94488" w:rsidRDefault="005A3C7B" w:rsidP="005A3C7B">
      <w:pPr>
        <w:spacing w:line="240" w:lineRule="auto"/>
        <w:rPr>
          <w:rFonts w:eastAsiaTheme="minorHAnsi"/>
          <w:b/>
          <w:bCs/>
          <w:color w:val="000000" w:themeColor="text1"/>
          <w:lang w:eastAsia="en-US"/>
        </w:rPr>
      </w:pPr>
      <w:r w:rsidRPr="00B94488">
        <w:rPr>
          <w:rFonts w:eastAsiaTheme="minorHAnsi"/>
          <w:color w:val="000000" w:themeColor="text1"/>
          <w:lang w:eastAsia="en-US"/>
        </w:rPr>
        <w:t>Linda Pietrangelo (Head of Corporate Accountability &amp; Governance)</w:t>
      </w:r>
    </w:p>
    <w:p w14:paraId="2A90456F" w14:textId="77777777" w:rsidR="00EF6C85" w:rsidRPr="00B94488" w:rsidRDefault="006C7F3A" w:rsidP="003D63AF">
      <w:pPr>
        <w:spacing w:line="240" w:lineRule="auto"/>
        <w:rPr>
          <w:rFonts w:eastAsiaTheme="minorHAnsi"/>
          <w:color w:val="000000" w:themeColor="text1"/>
          <w:lang w:eastAsia="en-US"/>
        </w:rPr>
      </w:pPr>
      <w:r w:rsidRPr="00B94488">
        <w:rPr>
          <w:rFonts w:eastAsiaTheme="minorHAnsi"/>
          <w:color w:val="000000" w:themeColor="text1"/>
          <w:lang w:eastAsia="en-US"/>
        </w:rPr>
        <w:t xml:space="preserve">Barbara Carou (Director, Development &amp; Strategic Partnerships), </w:t>
      </w:r>
    </w:p>
    <w:p w14:paraId="3C2C4FAB" w14:textId="77777777" w:rsidR="00EF6C85" w:rsidRPr="00B94488" w:rsidRDefault="006C7F3A" w:rsidP="003D63AF">
      <w:pPr>
        <w:spacing w:line="240" w:lineRule="auto"/>
        <w:rPr>
          <w:rFonts w:eastAsiaTheme="minorHAnsi"/>
          <w:color w:val="000000" w:themeColor="text1"/>
          <w:lang w:eastAsia="en-US"/>
        </w:rPr>
      </w:pPr>
      <w:r w:rsidRPr="00B94488">
        <w:rPr>
          <w:rFonts w:eastAsiaTheme="minorHAnsi"/>
          <w:color w:val="000000" w:themeColor="text1"/>
          <w:lang w:eastAsia="en-US"/>
        </w:rPr>
        <w:t xml:space="preserve">Yvonne Choi (Director of Planning), </w:t>
      </w:r>
    </w:p>
    <w:p w14:paraId="3D3B7876" w14:textId="1D0869FB" w:rsidR="007E2EF3" w:rsidRPr="00B94488" w:rsidRDefault="007E2EF3" w:rsidP="003D63AF">
      <w:pPr>
        <w:spacing w:line="240" w:lineRule="auto"/>
        <w:rPr>
          <w:rFonts w:eastAsiaTheme="minorHAnsi"/>
          <w:color w:val="000000" w:themeColor="text1"/>
          <w:lang w:eastAsia="en-US"/>
        </w:rPr>
      </w:pPr>
      <w:r w:rsidRPr="00B94488">
        <w:rPr>
          <w:rFonts w:eastAsiaTheme="minorHAnsi"/>
          <w:color w:val="000000" w:themeColor="text1"/>
          <w:lang w:eastAsia="en-US"/>
        </w:rPr>
        <w:t>Wilbur Wong</w:t>
      </w:r>
      <w:r w:rsidR="004851BD" w:rsidRPr="00B94488">
        <w:rPr>
          <w:rFonts w:eastAsiaTheme="minorHAnsi"/>
          <w:color w:val="000000" w:themeColor="text1"/>
          <w:lang w:eastAsia="en-US"/>
        </w:rPr>
        <w:t xml:space="preserve"> (Director, </w:t>
      </w:r>
      <w:r w:rsidR="00F6749F" w:rsidRPr="00B94488">
        <w:rPr>
          <w:rFonts w:eastAsiaTheme="minorHAnsi"/>
          <w:color w:val="000000" w:themeColor="text1"/>
          <w:lang w:eastAsia="en-US"/>
        </w:rPr>
        <w:t>Real Estate</w:t>
      </w:r>
      <w:r w:rsidR="004851BD" w:rsidRPr="00B94488">
        <w:rPr>
          <w:rFonts w:eastAsiaTheme="minorHAnsi"/>
          <w:color w:val="000000" w:themeColor="text1"/>
          <w:lang w:eastAsia="en-US"/>
        </w:rPr>
        <w:t xml:space="preserve"> &amp; Leasing)</w:t>
      </w:r>
      <w:r w:rsidR="006C7F3A" w:rsidRPr="00B94488">
        <w:rPr>
          <w:rFonts w:eastAsiaTheme="minorHAnsi"/>
          <w:color w:val="000000" w:themeColor="text1"/>
          <w:lang w:eastAsia="en-US"/>
        </w:rPr>
        <w:t>.</w:t>
      </w:r>
    </w:p>
    <w:bookmarkEnd w:id="0"/>
    <w:p w14:paraId="0C8B35B3" w14:textId="77777777" w:rsidR="009332C3" w:rsidRPr="00B94488" w:rsidRDefault="009332C3" w:rsidP="003D63AF">
      <w:pPr>
        <w:spacing w:line="240" w:lineRule="auto"/>
        <w:rPr>
          <w:rFonts w:eastAsiaTheme="minorHAnsi"/>
          <w:color w:val="000000" w:themeColor="text1"/>
          <w:lang w:eastAsia="en-US"/>
        </w:rPr>
      </w:pPr>
    </w:p>
    <w:p w14:paraId="2EC81943" w14:textId="77777777" w:rsidR="006C7F3A" w:rsidRPr="00B94488" w:rsidRDefault="006C7F3A" w:rsidP="003D63AF">
      <w:pPr>
        <w:spacing w:line="240" w:lineRule="auto"/>
        <w:rPr>
          <w:rFonts w:eastAsiaTheme="minorHAnsi"/>
          <w:color w:val="000000" w:themeColor="text1"/>
          <w:lang w:eastAsia="en-US"/>
        </w:rPr>
      </w:pPr>
    </w:p>
    <w:p w14:paraId="5397B8BE" w14:textId="77777777" w:rsidR="009332C3" w:rsidRPr="00B94488" w:rsidRDefault="009332C3" w:rsidP="000426A3">
      <w:pPr>
        <w:numPr>
          <w:ilvl w:val="0"/>
          <w:numId w:val="1"/>
        </w:numPr>
        <w:spacing w:line="240" w:lineRule="auto"/>
        <w:rPr>
          <w:rFonts w:eastAsiaTheme="minorHAnsi"/>
          <w:b/>
          <w:bCs/>
          <w:color w:val="000000" w:themeColor="text1"/>
          <w:lang w:eastAsia="en-US"/>
        </w:rPr>
      </w:pPr>
      <w:r w:rsidRPr="00B94488">
        <w:rPr>
          <w:rFonts w:eastAsiaTheme="minorHAnsi"/>
          <w:b/>
          <w:bCs/>
          <w:color w:val="000000" w:themeColor="text1"/>
          <w:lang w:eastAsia="en-US"/>
        </w:rPr>
        <w:t>Call to Order &amp; Confirmation of Quorum</w:t>
      </w:r>
    </w:p>
    <w:p w14:paraId="7E972B02" w14:textId="77777777" w:rsidR="009332C3" w:rsidRPr="00B94488" w:rsidRDefault="009332C3" w:rsidP="003D63AF">
      <w:pPr>
        <w:spacing w:line="240" w:lineRule="auto"/>
        <w:ind w:left="360"/>
        <w:rPr>
          <w:rFonts w:eastAsiaTheme="minorHAnsi"/>
          <w:color w:val="000000" w:themeColor="text1"/>
          <w:lang w:eastAsia="en-US"/>
        </w:rPr>
      </w:pPr>
    </w:p>
    <w:p w14:paraId="0859F1B4" w14:textId="11E2666F" w:rsidR="009332C3" w:rsidRPr="00B94488" w:rsidRDefault="009332C3" w:rsidP="003D63AF">
      <w:pPr>
        <w:spacing w:line="240" w:lineRule="auto"/>
        <w:ind w:left="360"/>
        <w:rPr>
          <w:rFonts w:eastAsiaTheme="minorHAnsi"/>
          <w:color w:val="000000" w:themeColor="text1"/>
          <w:lang w:eastAsia="en-US"/>
        </w:rPr>
      </w:pPr>
      <w:bookmarkStart w:id="1" w:name="_Hlk163038165"/>
      <w:r w:rsidRPr="00B94488">
        <w:rPr>
          <w:rFonts w:eastAsiaTheme="minorHAnsi"/>
          <w:color w:val="000000" w:themeColor="text1"/>
          <w:lang w:eastAsia="en-US"/>
        </w:rPr>
        <w:t xml:space="preserve">There being a quorum present, and the Directors having been given adequate and proper notice of the meeting, </w:t>
      </w:r>
      <w:r w:rsidR="00F95B9B" w:rsidRPr="00B94488">
        <w:rPr>
          <w:rFonts w:eastAsiaTheme="minorHAnsi"/>
          <w:color w:val="000000" w:themeColor="text1"/>
          <w:lang w:eastAsia="en-US"/>
        </w:rPr>
        <w:t>Ryan Glenn,</w:t>
      </w:r>
      <w:r w:rsidR="001340C1" w:rsidRPr="00B94488">
        <w:rPr>
          <w:rFonts w:eastAsiaTheme="minorHAnsi"/>
          <w:color w:val="000000" w:themeColor="text1"/>
          <w:lang w:eastAsia="en-US"/>
        </w:rPr>
        <w:t xml:space="preserve"> </w:t>
      </w:r>
      <w:r w:rsidR="00F95B9B" w:rsidRPr="00B94488">
        <w:rPr>
          <w:rFonts w:eastAsiaTheme="minorHAnsi"/>
          <w:color w:val="000000" w:themeColor="text1"/>
          <w:lang w:eastAsia="en-US"/>
        </w:rPr>
        <w:t>Chair presiding,</w:t>
      </w:r>
      <w:r w:rsidRPr="00B94488">
        <w:rPr>
          <w:rFonts w:eastAsiaTheme="minorHAnsi"/>
          <w:color w:val="000000" w:themeColor="text1"/>
          <w:lang w:eastAsia="en-US"/>
        </w:rPr>
        <w:t xml:space="preserve"> called the meeting to order at </w:t>
      </w:r>
      <w:r w:rsidR="0056736F" w:rsidRPr="00B94488">
        <w:rPr>
          <w:rFonts w:eastAsiaTheme="minorHAnsi"/>
          <w:color w:val="000000" w:themeColor="text1"/>
          <w:lang w:eastAsia="en-US"/>
        </w:rPr>
        <w:t>6</w:t>
      </w:r>
      <w:r w:rsidRPr="00B94488">
        <w:rPr>
          <w:rFonts w:eastAsiaTheme="minorHAnsi"/>
          <w:color w:val="000000" w:themeColor="text1"/>
          <w:lang w:eastAsia="en-US"/>
        </w:rPr>
        <w:t>:</w:t>
      </w:r>
      <w:r w:rsidR="0056736F" w:rsidRPr="00B94488">
        <w:rPr>
          <w:rFonts w:eastAsiaTheme="minorHAnsi"/>
          <w:color w:val="000000" w:themeColor="text1"/>
          <w:lang w:eastAsia="en-US"/>
        </w:rPr>
        <w:t>0</w:t>
      </w:r>
      <w:r w:rsidR="00DE7AA1" w:rsidRPr="00B94488">
        <w:rPr>
          <w:rFonts w:eastAsiaTheme="minorHAnsi"/>
          <w:color w:val="000000" w:themeColor="text1"/>
          <w:lang w:eastAsia="en-US"/>
        </w:rPr>
        <w:t>0</w:t>
      </w:r>
      <w:r w:rsidRPr="00B94488">
        <w:rPr>
          <w:rFonts w:eastAsiaTheme="minorHAnsi"/>
          <w:color w:val="000000" w:themeColor="text1"/>
          <w:lang w:eastAsia="en-US"/>
        </w:rPr>
        <w:t xml:space="preserve"> PM (EST).</w:t>
      </w:r>
    </w:p>
    <w:bookmarkEnd w:id="1"/>
    <w:p w14:paraId="3D3E95EA" w14:textId="77777777" w:rsidR="00C16269" w:rsidRPr="00B94488" w:rsidRDefault="00C16269" w:rsidP="003D63AF">
      <w:pPr>
        <w:spacing w:line="240" w:lineRule="auto"/>
        <w:ind w:left="360"/>
        <w:rPr>
          <w:rFonts w:eastAsiaTheme="minorHAnsi"/>
          <w:color w:val="000000" w:themeColor="text1"/>
          <w:lang w:eastAsia="en-US"/>
        </w:rPr>
      </w:pPr>
    </w:p>
    <w:p w14:paraId="7D9A312C" w14:textId="77777777" w:rsidR="009332C3" w:rsidRPr="00B94488" w:rsidRDefault="009332C3" w:rsidP="003D63AF">
      <w:pPr>
        <w:spacing w:line="240" w:lineRule="auto"/>
        <w:rPr>
          <w:rFonts w:eastAsiaTheme="minorHAnsi"/>
          <w:color w:val="000000" w:themeColor="text1"/>
          <w:lang w:eastAsia="en-US"/>
        </w:rPr>
      </w:pPr>
    </w:p>
    <w:p w14:paraId="1F5D5A53" w14:textId="77777777" w:rsidR="009332C3" w:rsidRPr="00B94488" w:rsidRDefault="009332C3" w:rsidP="000426A3">
      <w:pPr>
        <w:numPr>
          <w:ilvl w:val="0"/>
          <w:numId w:val="1"/>
        </w:numPr>
        <w:spacing w:line="240" w:lineRule="auto"/>
        <w:rPr>
          <w:rFonts w:eastAsiaTheme="minorHAnsi"/>
          <w:b/>
          <w:bCs/>
          <w:color w:val="000000" w:themeColor="text1"/>
          <w:lang w:eastAsia="en-US"/>
        </w:rPr>
      </w:pPr>
      <w:r w:rsidRPr="00B94488">
        <w:rPr>
          <w:rFonts w:eastAsiaTheme="minorHAnsi"/>
          <w:b/>
          <w:bCs/>
          <w:color w:val="000000" w:themeColor="text1"/>
          <w:lang w:eastAsia="en-US"/>
        </w:rPr>
        <w:t>Land Acknowledgement</w:t>
      </w:r>
    </w:p>
    <w:p w14:paraId="5B5EE703" w14:textId="77777777" w:rsidR="009332C3" w:rsidRPr="00B94488" w:rsidRDefault="009332C3" w:rsidP="003D63AF">
      <w:pPr>
        <w:spacing w:line="240" w:lineRule="auto"/>
        <w:ind w:left="360"/>
        <w:rPr>
          <w:rFonts w:eastAsiaTheme="minorHAnsi"/>
          <w:color w:val="000000" w:themeColor="text1"/>
          <w:lang w:eastAsia="en-US"/>
        </w:rPr>
      </w:pPr>
    </w:p>
    <w:p w14:paraId="62D13528" w14:textId="6F1A2FBD" w:rsidR="009332C3" w:rsidRPr="00B94488" w:rsidRDefault="00F95B9B" w:rsidP="003D63AF">
      <w:pPr>
        <w:spacing w:line="240" w:lineRule="auto"/>
        <w:ind w:left="360"/>
        <w:rPr>
          <w:rFonts w:eastAsiaTheme="minorHAnsi"/>
          <w:color w:val="000000" w:themeColor="text1"/>
          <w:lang w:eastAsia="en-US"/>
        </w:rPr>
      </w:pPr>
      <w:r w:rsidRPr="00B94488">
        <w:rPr>
          <w:rFonts w:eastAsiaTheme="minorHAnsi"/>
          <w:color w:val="000000" w:themeColor="text1"/>
          <w:lang w:eastAsia="en-US"/>
        </w:rPr>
        <w:t>Ryan Glenn</w:t>
      </w:r>
      <w:r w:rsidR="0073591D" w:rsidRPr="00B94488">
        <w:rPr>
          <w:rFonts w:eastAsiaTheme="minorHAnsi"/>
          <w:color w:val="000000" w:themeColor="text1"/>
          <w:lang w:eastAsia="en-US"/>
        </w:rPr>
        <w:t>,</w:t>
      </w:r>
      <w:r w:rsidRPr="00B94488">
        <w:rPr>
          <w:rFonts w:eastAsiaTheme="minorHAnsi"/>
          <w:color w:val="000000" w:themeColor="text1"/>
          <w:lang w:eastAsia="en-US"/>
        </w:rPr>
        <w:t xml:space="preserve"> Chair presiding</w:t>
      </w:r>
      <w:r w:rsidR="0073591D" w:rsidRPr="00B94488">
        <w:rPr>
          <w:rFonts w:eastAsiaTheme="minorHAnsi"/>
          <w:color w:val="000000" w:themeColor="text1"/>
          <w:lang w:eastAsia="en-US"/>
        </w:rPr>
        <w:t>,</w:t>
      </w:r>
      <w:r w:rsidR="009332C3" w:rsidRPr="00B94488">
        <w:rPr>
          <w:rFonts w:eastAsiaTheme="minorHAnsi"/>
          <w:color w:val="000000" w:themeColor="text1"/>
          <w:lang w:eastAsia="en-US"/>
        </w:rPr>
        <w:t xml:space="preserve"> read the following Land Acknowledgement:</w:t>
      </w:r>
    </w:p>
    <w:p w14:paraId="0EF11BEC" w14:textId="77777777" w:rsidR="009332C3" w:rsidRPr="00B94488" w:rsidRDefault="009332C3" w:rsidP="003D63AF">
      <w:pPr>
        <w:spacing w:line="240" w:lineRule="auto"/>
        <w:ind w:left="360"/>
        <w:rPr>
          <w:rFonts w:eastAsiaTheme="minorHAnsi"/>
          <w:color w:val="000000" w:themeColor="text1"/>
          <w:lang w:eastAsia="en-US"/>
        </w:rPr>
      </w:pPr>
    </w:p>
    <w:p w14:paraId="52C8DEC9" w14:textId="5D032121" w:rsidR="009332C3" w:rsidRPr="00B94488" w:rsidRDefault="009332C3" w:rsidP="003D63AF">
      <w:pPr>
        <w:spacing w:line="240" w:lineRule="auto"/>
        <w:ind w:left="360"/>
        <w:rPr>
          <w:rFonts w:eastAsiaTheme="minorHAnsi"/>
          <w:color w:val="000000" w:themeColor="text1"/>
          <w:lang w:eastAsia="en-US"/>
        </w:rPr>
      </w:pPr>
      <w:r w:rsidRPr="00B94488">
        <w:rPr>
          <w:rFonts w:eastAsiaTheme="minorHAnsi"/>
          <w:color w:val="000000" w:themeColor="text1"/>
          <w:lang w:eastAsia="en-US"/>
        </w:rPr>
        <w:t xml:space="preserve">We acknowledge we are hosted on the lands of the Mississauga of the Anishinaabe, the Haudenosaunee Confederacy and the Wendat.  We also recognize the enduring presence of all First Nations, </w:t>
      </w:r>
      <w:proofErr w:type="gramStart"/>
      <w:r w:rsidRPr="00B94488">
        <w:rPr>
          <w:rFonts w:eastAsiaTheme="minorHAnsi"/>
          <w:color w:val="000000" w:themeColor="text1"/>
          <w:lang w:eastAsia="en-US"/>
        </w:rPr>
        <w:t>Métis</w:t>
      </w:r>
      <w:proofErr w:type="gramEnd"/>
      <w:r w:rsidRPr="00B94488">
        <w:rPr>
          <w:rFonts w:eastAsiaTheme="minorHAnsi"/>
          <w:color w:val="000000" w:themeColor="text1"/>
          <w:lang w:eastAsia="en-US"/>
        </w:rPr>
        <w:t xml:space="preserve"> and the Inuit peoples.</w:t>
      </w:r>
    </w:p>
    <w:p w14:paraId="5C1AD424" w14:textId="0C494B2A" w:rsidR="009332C3" w:rsidRPr="00B94488" w:rsidRDefault="009332C3" w:rsidP="003D63AF">
      <w:pPr>
        <w:spacing w:line="240" w:lineRule="auto"/>
        <w:ind w:left="360"/>
        <w:rPr>
          <w:rFonts w:eastAsiaTheme="minorHAnsi"/>
          <w:color w:val="000000" w:themeColor="text1"/>
          <w:lang w:eastAsia="en-US"/>
        </w:rPr>
      </w:pPr>
    </w:p>
    <w:p w14:paraId="7F17ABBE" w14:textId="77777777" w:rsidR="009332C3" w:rsidRPr="00B94488" w:rsidRDefault="009332C3" w:rsidP="003D63AF">
      <w:pPr>
        <w:spacing w:line="240" w:lineRule="auto"/>
        <w:rPr>
          <w:rFonts w:eastAsiaTheme="minorHAnsi"/>
          <w:color w:val="000000" w:themeColor="text1"/>
          <w:lang w:eastAsia="en-US"/>
        </w:rPr>
      </w:pPr>
    </w:p>
    <w:p w14:paraId="4A249959" w14:textId="77777777" w:rsidR="009332C3" w:rsidRPr="00B94488" w:rsidRDefault="009332C3" w:rsidP="000426A3">
      <w:pPr>
        <w:numPr>
          <w:ilvl w:val="0"/>
          <w:numId w:val="1"/>
        </w:numPr>
        <w:spacing w:line="240" w:lineRule="auto"/>
        <w:rPr>
          <w:rFonts w:eastAsiaTheme="minorHAnsi"/>
          <w:b/>
          <w:bCs/>
          <w:color w:val="000000" w:themeColor="text1"/>
          <w:lang w:eastAsia="en-US"/>
        </w:rPr>
      </w:pPr>
      <w:r w:rsidRPr="00B94488">
        <w:rPr>
          <w:rFonts w:eastAsiaTheme="minorHAnsi"/>
          <w:b/>
          <w:bCs/>
          <w:color w:val="000000" w:themeColor="text1"/>
          <w:lang w:eastAsia="en-US"/>
        </w:rPr>
        <w:t>Declaration of Conflict of Interest under the Municipal Conflict of Interest Act and the Ontario Business Corporation Act</w:t>
      </w:r>
    </w:p>
    <w:p w14:paraId="791BD8F3" w14:textId="77777777" w:rsidR="009332C3" w:rsidRPr="00B94488" w:rsidRDefault="009332C3" w:rsidP="003D63AF">
      <w:pPr>
        <w:spacing w:line="240" w:lineRule="auto"/>
        <w:ind w:left="360"/>
        <w:rPr>
          <w:rFonts w:eastAsiaTheme="minorHAnsi"/>
          <w:color w:val="000000" w:themeColor="text1"/>
          <w:lang w:eastAsia="en-US"/>
        </w:rPr>
      </w:pPr>
    </w:p>
    <w:p w14:paraId="2BA2980A" w14:textId="77777777" w:rsidR="00715E15" w:rsidRPr="00B94488" w:rsidRDefault="00715E15" w:rsidP="00715E15">
      <w:pPr>
        <w:spacing w:line="240" w:lineRule="auto"/>
        <w:ind w:left="360"/>
        <w:rPr>
          <w:rFonts w:eastAsiaTheme="minorHAnsi"/>
          <w:color w:val="000000" w:themeColor="text1"/>
          <w:lang w:eastAsia="en-US"/>
        </w:rPr>
      </w:pPr>
      <w:r w:rsidRPr="00B94488">
        <w:rPr>
          <w:rFonts w:eastAsiaTheme="minorHAnsi"/>
          <w:color w:val="000000" w:themeColor="text1"/>
          <w:lang w:eastAsia="en-US"/>
        </w:rPr>
        <w:t>No conflicts of interest were declared.</w:t>
      </w:r>
    </w:p>
    <w:p w14:paraId="3B89E8F0" w14:textId="77777777" w:rsidR="00D8243C" w:rsidRPr="00B94488" w:rsidRDefault="00D8243C" w:rsidP="00EF6C85">
      <w:pPr>
        <w:spacing w:line="240" w:lineRule="auto"/>
        <w:rPr>
          <w:rFonts w:eastAsiaTheme="minorHAnsi"/>
          <w:b/>
          <w:bCs/>
          <w:color w:val="000000" w:themeColor="text1"/>
          <w:lang w:eastAsia="en-US"/>
        </w:rPr>
      </w:pPr>
    </w:p>
    <w:p w14:paraId="5FBEEABB" w14:textId="53144127" w:rsidR="009332C3" w:rsidRPr="00B94488" w:rsidRDefault="009332C3" w:rsidP="000426A3">
      <w:pPr>
        <w:numPr>
          <w:ilvl w:val="0"/>
          <w:numId w:val="1"/>
        </w:numPr>
        <w:spacing w:line="240" w:lineRule="auto"/>
        <w:rPr>
          <w:rFonts w:eastAsiaTheme="minorHAnsi"/>
          <w:b/>
          <w:bCs/>
          <w:color w:val="000000" w:themeColor="text1"/>
          <w:lang w:eastAsia="en-US"/>
        </w:rPr>
      </w:pPr>
      <w:r w:rsidRPr="00B94488">
        <w:rPr>
          <w:rFonts w:eastAsiaTheme="minorHAnsi"/>
          <w:b/>
          <w:bCs/>
          <w:color w:val="000000" w:themeColor="text1"/>
          <w:lang w:eastAsia="en-US"/>
        </w:rPr>
        <w:t>Approval of the Agenda/Other Business</w:t>
      </w:r>
    </w:p>
    <w:p w14:paraId="27118553" w14:textId="77777777" w:rsidR="00F95B9B" w:rsidRPr="00B94488" w:rsidRDefault="00F95B9B" w:rsidP="00C81A1B">
      <w:pPr>
        <w:spacing w:line="240" w:lineRule="auto"/>
        <w:ind w:left="360"/>
        <w:rPr>
          <w:color w:val="000000" w:themeColor="text1"/>
        </w:rPr>
      </w:pPr>
      <w:bookmarkStart w:id="2" w:name="_Hlk162364550"/>
    </w:p>
    <w:p w14:paraId="0F562925" w14:textId="21D30EA6" w:rsidR="00C81A1B" w:rsidRPr="00B94488" w:rsidRDefault="005A3C7B" w:rsidP="00C81A1B">
      <w:pPr>
        <w:spacing w:line="240" w:lineRule="auto"/>
        <w:ind w:left="360"/>
        <w:rPr>
          <w:color w:val="000000" w:themeColor="text1"/>
        </w:rPr>
      </w:pPr>
      <w:r w:rsidRPr="00B94488">
        <w:rPr>
          <w:color w:val="000000" w:themeColor="text1"/>
        </w:rPr>
        <w:t xml:space="preserve">Shelley Laskin seconded by Leola Pon moved that the agenda be approved as distributed. </w:t>
      </w:r>
    </w:p>
    <w:bookmarkEnd w:id="2"/>
    <w:p w14:paraId="0C18CFE6" w14:textId="77777777" w:rsidR="00601FC6" w:rsidRPr="00B94488" w:rsidRDefault="00601FC6" w:rsidP="00601FC6">
      <w:pPr>
        <w:spacing w:line="240" w:lineRule="auto"/>
        <w:ind w:left="360"/>
        <w:rPr>
          <w:bCs/>
          <w:color w:val="000000" w:themeColor="text1"/>
        </w:rPr>
      </w:pPr>
    </w:p>
    <w:p w14:paraId="2EEC65AD" w14:textId="77777777" w:rsidR="00601FC6" w:rsidRPr="00B94488" w:rsidRDefault="00601FC6" w:rsidP="00601FC6">
      <w:pPr>
        <w:spacing w:line="240" w:lineRule="auto"/>
        <w:ind w:firstLine="360"/>
        <w:rPr>
          <w:bCs/>
          <w:color w:val="000000" w:themeColor="text1"/>
        </w:rPr>
      </w:pPr>
      <w:r w:rsidRPr="00B94488">
        <w:rPr>
          <w:bCs/>
          <w:color w:val="000000" w:themeColor="text1"/>
        </w:rPr>
        <w:t>The motion was carried.</w:t>
      </w:r>
    </w:p>
    <w:p w14:paraId="7D216007" w14:textId="00AD3473" w:rsidR="009332C3" w:rsidRPr="00B94488" w:rsidRDefault="009332C3" w:rsidP="003D63AF">
      <w:pPr>
        <w:spacing w:line="240" w:lineRule="auto"/>
        <w:rPr>
          <w:rFonts w:eastAsiaTheme="minorHAnsi"/>
          <w:color w:val="000000" w:themeColor="text1"/>
          <w:lang w:eastAsia="en-US"/>
        </w:rPr>
      </w:pPr>
    </w:p>
    <w:p w14:paraId="0FC1E1B8" w14:textId="77777777" w:rsidR="00C16269" w:rsidRPr="00B94488" w:rsidRDefault="00C16269" w:rsidP="003D63AF">
      <w:pPr>
        <w:spacing w:line="240" w:lineRule="auto"/>
        <w:rPr>
          <w:rFonts w:eastAsiaTheme="minorHAnsi"/>
          <w:color w:val="000000" w:themeColor="text1"/>
          <w:lang w:eastAsia="en-US"/>
        </w:rPr>
      </w:pPr>
    </w:p>
    <w:p w14:paraId="046DF298" w14:textId="77777777" w:rsidR="009332C3" w:rsidRPr="00B94488" w:rsidRDefault="009332C3" w:rsidP="000426A3">
      <w:pPr>
        <w:numPr>
          <w:ilvl w:val="0"/>
          <w:numId w:val="1"/>
        </w:numPr>
        <w:spacing w:line="240" w:lineRule="auto"/>
        <w:rPr>
          <w:rFonts w:eastAsiaTheme="minorHAnsi"/>
          <w:b/>
          <w:bCs/>
          <w:color w:val="000000" w:themeColor="text1"/>
          <w:lang w:eastAsia="en-US"/>
        </w:rPr>
      </w:pPr>
      <w:r w:rsidRPr="00B94488">
        <w:rPr>
          <w:rFonts w:eastAsiaTheme="minorHAnsi"/>
          <w:b/>
          <w:bCs/>
          <w:color w:val="000000" w:themeColor="text1"/>
          <w:lang w:eastAsia="en-US"/>
        </w:rPr>
        <w:t>Approval of the Minutes of the Board of Directors Meeting</w:t>
      </w:r>
    </w:p>
    <w:p w14:paraId="0900630D" w14:textId="77777777" w:rsidR="009332C3" w:rsidRPr="00B94488" w:rsidRDefault="009332C3" w:rsidP="003D63AF">
      <w:pPr>
        <w:spacing w:line="240" w:lineRule="auto"/>
        <w:ind w:left="360"/>
        <w:rPr>
          <w:rFonts w:eastAsiaTheme="minorHAnsi"/>
          <w:color w:val="000000" w:themeColor="text1"/>
          <w:lang w:eastAsia="en-US"/>
        </w:rPr>
      </w:pPr>
    </w:p>
    <w:p w14:paraId="15909D73" w14:textId="4BDE1312" w:rsidR="002A1D70" w:rsidRPr="00B94488" w:rsidRDefault="002A1D70" w:rsidP="003D63AF">
      <w:pPr>
        <w:spacing w:line="240" w:lineRule="auto"/>
        <w:ind w:left="360"/>
        <w:rPr>
          <w:rFonts w:eastAsiaTheme="minorHAnsi"/>
          <w:color w:val="000000" w:themeColor="text1"/>
          <w:lang w:eastAsia="en-US"/>
        </w:rPr>
      </w:pPr>
      <w:r w:rsidRPr="00B94488">
        <w:rPr>
          <w:bCs/>
          <w:color w:val="000000" w:themeColor="text1"/>
        </w:rPr>
        <w:t>The minutes of the Board of Directors meeting from</w:t>
      </w:r>
      <w:r w:rsidR="00F95B9B" w:rsidRPr="00B94488">
        <w:rPr>
          <w:bCs/>
          <w:color w:val="000000" w:themeColor="text1"/>
        </w:rPr>
        <w:t xml:space="preserve"> October 17</w:t>
      </w:r>
      <w:r w:rsidR="00715E15" w:rsidRPr="00B94488">
        <w:rPr>
          <w:bCs/>
          <w:color w:val="000000" w:themeColor="text1"/>
        </w:rPr>
        <w:t>, 2024</w:t>
      </w:r>
      <w:r w:rsidRPr="00B94488">
        <w:rPr>
          <w:bCs/>
          <w:color w:val="000000" w:themeColor="text1"/>
        </w:rPr>
        <w:t xml:space="preserve">, were before the Board.  </w:t>
      </w:r>
    </w:p>
    <w:p w14:paraId="3FE11960" w14:textId="77777777" w:rsidR="002A1D70" w:rsidRPr="00B94488" w:rsidRDefault="002A1D70" w:rsidP="003D63AF">
      <w:pPr>
        <w:spacing w:line="240" w:lineRule="auto"/>
        <w:ind w:left="360"/>
        <w:rPr>
          <w:rFonts w:eastAsiaTheme="minorHAnsi"/>
          <w:color w:val="000000" w:themeColor="text1"/>
          <w:lang w:eastAsia="en-US"/>
        </w:rPr>
      </w:pPr>
    </w:p>
    <w:p w14:paraId="6EE4952E" w14:textId="3E332F36" w:rsidR="009332C3" w:rsidRPr="00B94488" w:rsidRDefault="005A3C7B" w:rsidP="003D63AF">
      <w:pPr>
        <w:spacing w:line="240" w:lineRule="auto"/>
        <w:ind w:left="360"/>
        <w:rPr>
          <w:rFonts w:eastAsiaTheme="minorHAnsi"/>
          <w:color w:val="000000" w:themeColor="text1"/>
          <w:lang w:eastAsia="en-US"/>
        </w:rPr>
      </w:pPr>
      <w:r w:rsidRPr="00B94488">
        <w:rPr>
          <w:rFonts w:eastAsiaTheme="minorHAnsi"/>
          <w:color w:val="000000" w:themeColor="text1"/>
          <w:lang w:eastAsia="en-US"/>
        </w:rPr>
        <w:t xml:space="preserve">Igor Dragovic seconded by Payman Berjis moved </w:t>
      </w:r>
      <w:r w:rsidR="0073591D" w:rsidRPr="00B94488">
        <w:rPr>
          <w:rFonts w:eastAsiaTheme="minorHAnsi"/>
          <w:color w:val="000000" w:themeColor="text1"/>
          <w:lang w:eastAsia="en-US"/>
        </w:rPr>
        <w:t>that</w:t>
      </w:r>
      <w:r w:rsidR="009332C3" w:rsidRPr="00B94488">
        <w:rPr>
          <w:rFonts w:eastAsiaTheme="minorHAnsi"/>
          <w:color w:val="000000" w:themeColor="text1"/>
          <w:lang w:eastAsia="en-US"/>
        </w:rPr>
        <w:t xml:space="preserve"> </w:t>
      </w:r>
      <w:r w:rsidR="009075B3">
        <w:rPr>
          <w:rFonts w:eastAsiaTheme="minorHAnsi"/>
          <w:color w:val="000000" w:themeColor="text1"/>
          <w:lang w:eastAsia="en-US"/>
        </w:rPr>
        <w:t xml:space="preserve">the Minutes of </w:t>
      </w:r>
      <w:r w:rsidR="009332C3" w:rsidRPr="00B94488">
        <w:rPr>
          <w:rFonts w:eastAsiaTheme="minorHAnsi"/>
          <w:color w:val="000000" w:themeColor="text1"/>
          <w:lang w:eastAsia="en-US"/>
        </w:rPr>
        <w:t xml:space="preserve">the previous Board Meeting on </w:t>
      </w:r>
      <w:r w:rsidR="00F95B9B" w:rsidRPr="00B94488">
        <w:rPr>
          <w:rFonts w:eastAsiaTheme="minorHAnsi"/>
          <w:color w:val="000000" w:themeColor="text1"/>
          <w:lang w:eastAsia="en-US"/>
        </w:rPr>
        <w:t>October 17</w:t>
      </w:r>
      <w:r w:rsidR="009332C3" w:rsidRPr="00B94488">
        <w:rPr>
          <w:rFonts w:eastAsiaTheme="minorHAnsi"/>
          <w:color w:val="000000" w:themeColor="text1"/>
          <w:lang w:eastAsia="en-US"/>
        </w:rPr>
        <w:t>, 202</w:t>
      </w:r>
      <w:r w:rsidR="001340C1" w:rsidRPr="00B94488">
        <w:rPr>
          <w:rFonts w:eastAsiaTheme="minorHAnsi"/>
          <w:color w:val="000000" w:themeColor="text1"/>
          <w:lang w:eastAsia="en-US"/>
        </w:rPr>
        <w:t>4</w:t>
      </w:r>
      <w:r w:rsidR="002A1D70" w:rsidRPr="00B94488">
        <w:rPr>
          <w:rFonts w:eastAsiaTheme="minorHAnsi"/>
          <w:color w:val="000000" w:themeColor="text1"/>
          <w:lang w:eastAsia="en-US"/>
        </w:rPr>
        <w:t>,</w:t>
      </w:r>
      <w:r w:rsidR="009332C3" w:rsidRPr="00B94488">
        <w:rPr>
          <w:rFonts w:eastAsiaTheme="minorHAnsi"/>
          <w:color w:val="000000" w:themeColor="text1"/>
          <w:lang w:eastAsia="en-US"/>
        </w:rPr>
        <w:t xml:space="preserve"> be approved without amendment.</w:t>
      </w:r>
    </w:p>
    <w:p w14:paraId="523BED09" w14:textId="77777777" w:rsidR="009332C3" w:rsidRPr="00B94488" w:rsidRDefault="009332C3" w:rsidP="003D63AF">
      <w:pPr>
        <w:spacing w:line="240" w:lineRule="auto"/>
        <w:ind w:left="360"/>
        <w:rPr>
          <w:rFonts w:eastAsiaTheme="minorHAnsi"/>
          <w:color w:val="000000" w:themeColor="text1"/>
          <w:lang w:eastAsia="en-US"/>
        </w:rPr>
      </w:pPr>
    </w:p>
    <w:p w14:paraId="60015EB0" w14:textId="1BFCFD54" w:rsidR="009332C3" w:rsidRPr="00B94488" w:rsidRDefault="009332C3" w:rsidP="003D63AF">
      <w:pPr>
        <w:spacing w:line="240" w:lineRule="auto"/>
        <w:ind w:left="360"/>
        <w:rPr>
          <w:rFonts w:eastAsiaTheme="minorHAnsi"/>
          <w:color w:val="000000" w:themeColor="text1"/>
          <w:lang w:eastAsia="en-US"/>
        </w:rPr>
      </w:pPr>
      <w:r w:rsidRPr="00B94488">
        <w:rPr>
          <w:rFonts w:eastAsiaTheme="minorHAnsi"/>
          <w:color w:val="000000" w:themeColor="text1"/>
          <w:lang w:eastAsia="en-US"/>
        </w:rPr>
        <w:t>The motion was carried.</w:t>
      </w:r>
    </w:p>
    <w:p w14:paraId="2F9A7FC6" w14:textId="77777777" w:rsidR="009332C3" w:rsidRPr="00B94488" w:rsidRDefault="009332C3" w:rsidP="00EF6C85">
      <w:pPr>
        <w:spacing w:line="240" w:lineRule="auto"/>
        <w:rPr>
          <w:rFonts w:eastAsiaTheme="minorHAnsi"/>
          <w:color w:val="000000" w:themeColor="text1"/>
          <w:lang w:eastAsia="en-US"/>
        </w:rPr>
      </w:pPr>
    </w:p>
    <w:p w14:paraId="55248FBE" w14:textId="5FB52BF0" w:rsidR="009332C3" w:rsidRPr="00B94488" w:rsidRDefault="00F95B9B" w:rsidP="00715E15">
      <w:pPr>
        <w:pStyle w:val="ListParagraph"/>
        <w:numPr>
          <w:ilvl w:val="0"/>
          <w:numId w:val="1"/>
        </w:numPr>
        <w:spacing w:line="240" w:lineRule="auto"/>
        <w:rPr>
          <w:rFonts w:eastAsiaTheme="minorHAnsi"/>
          <w:b/>
          <w:bCs/>
          <w:color w:val="000000" w:themeColor="text1"/>
          <w:lang w:eastAsia="en-US"/>
        </w:rPr>
      </w:pPr>
      <w:r w:rsidRPr="00B94488">
        <w:rPr>
          <w:rFonts w:eastAsiaTheme="minorHAnsi"/>
          <w:b/>
          <w:bCs/>
          <w:color w:val="000000" w:themeColor="text1"/>
          <w:lang w:eastAsia="en-US"/>
        </w:rPr>
        <w:t>Organizational Decisions</w:t>
      </w:r>
      <w:r w:rsidR="00595C6A" w:rsidRPr="00B94488">
        <w:rPr>
          <w:rFonts w:eastAsiaTheme="minorHAnsi"/>
          <w:b/>
          <w:bCs/>
          <w:color w:val="000000" w:themeColor="text1"/>
          <w:lang w:eastAsia="en-US"/>
        </w:rPr>
        <w:t>:</w:t>
      </w:r>
    </w:p>
    <w:p w14:paraId="326DBFAF" w14:textId="062EFAD2" w:rsidR="00FE5BBF" w:rsidRPr="00B94488" w:rsidRDefault="00FE5BBF" w:rsidP="00FE5BBF">
      <w:pPr>
        <w:spacing w:line="240" w:lineRule="auto"/>
        <w:rPr>
          <w:rFonts w:eastAsiaTheme="minorHAnsi"/>
          <w:b/>
          <w:bCs/>
          <w:color w:val="000000" w:themeColor="text1"/>
          <w:lang w:eastAsia="en-US"/>
        </w:rPr>
      </w:pPr>
    </w:p>
    <w:p w14:paraId="0D3C85A4" w14:textId="559FD793" w:rsidR="00FE5BBF" w:rsidRPr="00B94488" w:rsidRDefault="00F95B9B" w:rsidP="00FE5BBF">
      <w:pPr>
        <w:pStyle w:val="ListParagraph"/>
        <w:numPr>
          <w:ilvl w:val="0"/>
          <w:numId w:val="16"/>
        </w:numPr>
        <w:spacing w:line="240" w:lineRule="auto"/>
        <w:rPr>
          <w:rFonts w:eastAsiaTheme="minorHAnsi"/>
          <w:b/>
          <w:bCs/>
          <w:color w:val="000000" w:themeColor="text1"/>
          <w:lang w:eastAsia="en-US"/>
        </w:rPr>
      </w:pPr>
      <w:r w:rsidRPr="00B94488">
        <w:rPr>
          <w:rFonts w:eastAsia="Times New Roman"/>
          <w:b/>
          <w:bCs/>
          <w:color w:val="000000" w:themeColor="text1"/>
        </w:rPr>
        <w:t xml:space="preserve"> Election of Chair, Vice Chair and Committee Appointments</w:t>
      </w:r>
    </w:p>
    <w:p w14:paraId="51737B63" w14:textId="77777777" w:rsidR="00FE5BBF" w:rsidRPr="00B94488" w:rsidRDefault="00FE5BBF" w:rsidP="00FE5BBF">
      <w:pPr>
        <w:autoSpaceDE w:val="0"/>
        <w:autoSpaceDN w:val="0"/>
        <w:adjustRightInd w:val="0"/>
        <w:spacing w:line="240" w:lineRule="auto"/>
        <w:rPr>
          <w:rFonts w:eastAsiaTheme="minorHAnsi"/>
          <w:b/>
          <w:bCs/>
          <w:color w:val="000000" w:themeColor="text1"/>
          <w:lang w:eastAsia="en-US"/>
        </w:rPr>
      </w:pPr>
    </w:p>
    <w:p w14:paraId="65198BDF" w14:textId="6CA0E01D" w:rsidR="00715E15" w:rsidRPr="00B94488" w:rsidRDefault="005A3C7B" w:rsidP="00715E15">
      <w:pPr>
        <w:autoSpaceDE w:val="0"/>
        <w:autoSpaceDN w:val="0"/>
        <w:adjustRightInd w:val="0"/>
        <w:spacing w:line="240" w:lineRule="auto"/>
        <w:ind w:left="720"/>
        <w:rPr>
          <w:rFonts w:eastAsiaTheme="minorHAnsi"/>
          <w:color w:val="000000" w:themeColor="text1"/>
          <w:lang w:eastAsia="en-US"/>
        </w:rPr>
      </w:pPr>
      <w:r w:rsidRPr="00B94488">
        <w:rPr>
          <w:rFonts w:eastAsiaTheme="minorHAnsi"/>
          <w:color w:val="000000" w:themeColor="text1"/>
          <w:lang w:eastAsia="en-US"/>
        </w:rPr>
        <w:t>Linda Pietrangelo, Head of Corporate Governance &amp; Accountability provided an overview of the a</w:t>
      </w:r>
      <w:r w:rsidR="00F95B9B" w:rsidRPr="00B94488">
        <w:rPr>
          <w:rFonts w:eastAsiaTheme="minorHAnsi"/>
          <w:color w:val="000000" w:themeColor="text1"/>
          <w:lang w:eastAsia="en-US"/>
        </w:rPr>
        <w:t xml:space="preserve">pproved </w:t>
      </w:r>
      <w:r w:rsidRPr="00B94488">
        <w:rPr>
          <w:rFonts w:eastAsiaTheme="minorHAnsi"/>
          <w:color w:val="000000" w:themeColor="text1"/>
          <w:lang w:eastAsia="en-US"/>
        </w:rPr>
        <w:t>p</w:t>
      </w:r>
      <w:r w:rsidR="00F95B9B" w:rsidRPr="00B94488">
        <w:rPr>
          <w:rFonts w:eastAsiaTheme="minorHAnsi"/>
          <w:color w:val="000000" w:themeColor="text1"/>
          <w:lang w:eastAsia="en-US"/>
        </w:rPr>
        <w:t>rocedure</w:t>
      </w:r>
      <w:r w:rsidRPr="00B94488">
        <w:rPr>
          <w:rFonts w:eastAsiaTheme="minorHAnsi"/>
          <w:color w:val="000000" w:themeColor="text1"/>
          <w:lang w:eastAsia="en-US"/>
        </w:rPr>
        <w:t xml:space="preserve">s </w:t>
      </w:r>
      <w:r w:rsidR="00D46D30" w:rsidRPr="00B94488">
        <w:rPr>
          <w:rFonts w:eastAsiaTheme="minorHAnsi"/>
          <w:color w:val="000000" w:themeColor="text1"/>
          <w:lang w:eastAsia="en-US"/>
        </w:rPr>
        <w:t>to organize the Board.</w:t>
      </w:r>
    </w:p>
    <w:p w14:paraId="0CC2ACD5" w14:textId="77777777" w:rsidR="00F95B9B" w:rsidRPr="00B94488" w:rsidRDefault="00F95B9B" w:rsidP="00715E15">
      <w:pPr>
        <w:autoSpaceDE w:val="0"/>
        <w:autoSpaceDN w:val="0"/>
        <w:adjustRightInd w:val="0"/>
        <w:spacing w:line="240" w:lineRule="auto"/>
        <w:ind w:left="720"/>
        <w:rPr>
          <w:rFonts w:eastAsiaTheme="minorHAnsi"/>
          <w:color w:val="000000" w:themeColor="text1"/>
          <w:lang w:eastAsia="en-US"/>
        </w:rPr>
      </w:pPr>
    </w:p>
    <w:p w14:paraId="36AB2841" w14:textId="136586C1" w:rsidR="00715E15" w:rsidRPr="00B94488" w:rsidRDefault="009B33F7" w:rsidP="00102760">
      <w:pPr>
        <w:autoSpaceDE w:val="0"/>
        <w:autoSpaceDN w:val="0"/>
        <w:adjustRightInd w:val="0"/>
        <w:spacing w:line="240" w:lineRule="auto"/>
        <w:ind w:left="426"/>
        <w:rPr>
          <w:rFonts w:eastAsiaTheme="minorHAnsi"/>
          <w:b/>
          <w:bCs/>
          <w:color w:val="000000" w:themeColor="text1"/>
          <w:lang w:eastAsia="en-US"/>
        </w:rPr>
      </w:pPr>
      <w:r w:rsidRPr="00B94488">
        <w:rPr>
          <w:rFonts w:eastAsiaTheme="minorHAnsi"/>
          <w:b/>
          <w:bCs/>
          <w:color w:val="000000" w:themeColor="text1"/>
          <w:lang w:eastAsia="en-US"/>
        </w:rPr>
        <w:t xml:space="preserve">2. </w:t>
      </w:r>
      <w:r w:rsidR="00102760" w:rsidRPr="00B94488">
        <w:rPr>
          <w:rFonts w:eastAsiaTheme="minorHAnsi"/>
          <w:b/>
          <w:bCs/>
          <w:color w:val="000000" w:themeColor="text1"/>
          <w:lang w:eastAsia="en-US"/>
        </w:rPr>
        <w:t xml:space="preserve"> </w:t>
      </w:r>
      <w:r w:rsidRPr="00B94488">
        <w:rPr>
          <w:rFonts w:eastAsiaTheme="minorHAnsi"/>
          <w:b/>
          <w:bCs/>
          <w:color w:val="000000" w:themeColor="text1"/>
          <w:lang w:eastAsia="en-US"/>
        </w:rPr>
        <w:t>Election of a Citizen Director to be Appointed as Chair to the TLC Board</w:t>
      </w:r>
    </w:p>
    <w:p w14:paraId="6B19859F" w14:textId="77777777" w:rsidR="009B33F7" w:rsidRPr="00B94488" w:rsidRDefault="009B33F7" w:rsidP="009B33F7">
      <w:pPr>
        <w:autoSpaceDE w:val="0"/>
        <w:autoSpaceDN w:val="0"/>
        <w:adjustRightInd w:val="0"/>
        <w:spacing w:line="240" w:lineRule="auto"/>
        <w:rPr>
          <w:rFonts w:eastAsiaTheme="minorHAnsi"/>
          <w:color w:val="000000" w:themeColor="text1"/>
          <w:lang w:eastAsia="en-US"/>
        </w:rPr>
      </w:pPr>
    </w:p>
    <w:p w14:paraId="5CDB6E92" w14:textId="7899AC41" w:rsidR="00102760" w:rsidRDefault="00102760" w:rsidP="002F72CC">
      <w:pPr>
        <w:spacing w:line="240" w:lineRule="auto"/>
        <w:ind w:left="720"/>
        <w:rPr>
          <w:rFonts w:eastAsia="Times New Roman"/>
          <w:color w:val="000000" w:themeColor="text1"/>
        </w:rPr>
      </w:pPr>
      <w:r w:rsidRPr="002F72CC">
        <w:rPr>
          <w:rFonts w:eastAsia="Times New Roman"/>
          <w:color w:val="000000" w:themeColor="text1"/>
          <w:lang w:val="en-US"/>
        </w:rPr>
        <w:t>Shelley Laskin seconded by Aleem Punja moved that t</w:t>
      </w:r>
      <w:r w:rsidRPr="002F72CC">
        <w:rPr>
          <w:rFonts w:eastAsia="Times New Roman"/>
          <w:color w:val="000000" w:themeColor="text1"/>
        </w:rPr>
        <w:t xml:space="preserve">he TLC Board </w:t>
      </w:r>
      <w:r w:rsidRPr="002F72CC">
        <w:rPr>
          <w:rFonts w:eastAsia="Times New Roman"/>
          <w:color w:val="000000" w:themeColor="text1"/>
        </w:rPr>
        <w:t>elect</w:t>
      </w:r>
      <w:r w:rsidRPr="002F72CC">
        <w:rPr>
          <w:rFonts w:eastAsia="Times New Roman"/>
          <w:color w:val="000000" w:themeColor="text1"/>
        </w:rPr>
        <w:t xml:space="preserve"> </w:t>
      </w:r>
      <w:r w:rsidRPr="002F72CC">
        <w:rPr>
          <w:rFonts w:eastAsia="Times New Roman"/>
          <w:color w:val="000000" w:themeColor="text1"/>
        </w:rPr>
        <w:softHyphen/>
      </w:r>
      <w:r w:rsidRPr="002F72CC">
        <w:rPr>
          <w:rFonts w:eastAsia="Times New Roman"/>
          <w:color w:val="000000" w:themeColor="text1"/>
        </w:rPr>
        <w:softHyphen/>
      </w:r>
      <w:r w:rsidRPr="002F72CC">
        <w:rPr>
          <w:rFonts w:eastAsia="Times New Roman"/>
          <w:color w:val="000000" w:themeColor="text1"/>
        </w:rPr>
        <w:softHyphen/>
      </w:r>
      <w:r w:rsidRPr="002F72CC">
        <w:rPr>
          <w:rFonts w:eastAsia="Times New Roman"/>
          <w:color w:val="000000" w:themeColor="text1"/>
        </w:rPr>
        <w:softHyphen/>
      </w:r>
      <w:r w:rsidRPr="002F72CC">
        <w:rPr>
          <w:rFonts w:eastAsia="Times New Roman"/>
          <w:color w:val="000000" w:themeColor="text1"/>
        </w:rPr>
        <w:softHyphen/>
      </w:r>
      <w:r w:rsidRPr="002F72CC">
        <w:rPr>
          <w:rFonts w:eastAsia="Times New Roman"/>
          <w:color w:val="000000" w:themeColor="text1"/>
        </w:rPr>
        <w:softHyphen/>
      </w:r>
      <w:r w:rsidRPr="002F72CC">
        <w:rPr>
          <w:rFonts w:eastAsia="Times New Roman"/>
          <w:color w:val="000000" w:themeColor="text1"/>
        </w:rPr>
        <w:softHyphen/>
      </w:r>
      <w:r w:rsidRPr="002F72CC">
        <w:rPr>
          <w:rFonts w:eastAsia="Times New Roman"/>
          <w:color w:val="000000" w:themeColor="text1"/>
        </w:rPr>
        <w:softHyphen/>
      </w:r>
      <w:r w:rsidRPr="002F72CC">
        <w:rPr>
          <w:rFonts w:eastAsia="Times New Roman"/>
          <w:color w:val="000000" w:themeColor="text1"/>
        </w:rPr>
        <w:softHyphen/>
        <w:t xml:space="preserve">John </w:t>
      </w:r>
      <w:proofErr w:type="spellStart"/>
      <w:r w:rsidRPr="002F72CC">
        <w:rPr>
          <w:rFonts w:eastAsia="Times New Roman"/>
          <w:color w:val="000000" w:themeColor="text1"/>
        </w:rPr>
        <w:t>Filion</w:t>
      </w:r>
      <w:proofErr w:type="spellEnd"/>
      <w:r w:rsidRPr="002F72CC">
        <w:rPr>
          <w:rFonts w:eastAsia="Times New Roman"/>
          <w:color w:val="000000" w:themeColor="text1"/>
        </w:rPr>
        <w:t>,</w:t>
      </w:r>
      <w:r w:rsidRPr="002F72CC">
        <w:rPr>
          <w:rFonts w:eastAsia="Times New Roman"/>
          <w:color w:val="000000" w:themeColor="text1"/>
        </w:rPr>
        <w:t xml:space="preserve"> as Chair</w:t>
      </w:r>
      <w:r w:rsidRPr="002F72CC">
        <w:rPr>
          <w:rFonts w:eastAsia="Times New Roman"/>
          <w:color w:val="000000" w:themeColor="text1"/>
        </w:rPr>
        <w:t>,</w:t>
      </w:r>
      <w:r w:rsidRPr="002F72CC">
        <w:rPr>
          <w:rFonts w:eastAsia="Times New Roman"/>
          <w:color w:val="000000" w:themeColor="text1"/>
        </w:rPr>
        <w:t xml:space="preserve"> of the TLC Board to serve for a term of one (1) year, commencing on the date of ratification by the TDSB Board in 2024 and until such time as a successor Chair is approved by the TDSB Board in the coming year, and that this recommendation be forwarded to the TDSB Board at its meeting of December 11, 2024, for approval.</w:t>
      </w:r>
    </w:p>
    <w:p w14:paraId="20B714E2" w14:textId="77777777" w:rsidR="002F72CC" w:rsidRDefault="002F72CC" w:rsidP="002F72CC">
      <w:pPr>
        <w:spacing w:line="240" w:lineRule="auto"/>
        <w:ind w:left="720"/>
        <w:rPr>
          <w:rFonts w:eastAsia="Times New Roman"/>
          <w:color w:val="000000" w:themeColor="text1"/>
        </w:rPr>
      </w:pPr>
    </w:p>
    <w:p w14:paraId="2AA05A3B" w14:textId="126CD7A3" w:rsidR="002F72CC" w:rsidRPr="002F72CC" w:rsidRDefault="002F72CC" w:rsidP="002F72CC">
      <w:pPr>
        <w:spacing w:line="240" w:lineRule="auto"/>
        <w:ind w:left="720"/>
        <w:rPr>
          <w:rFonts w:eastAsia="Times New Roman"/>
          <w:color w:val="000000" w:themeColor="text1"/>
        </w:rPr>
      </w:pPr>
      <w:r>
        <w:rPr>
          <w:rFonts w:eastAsia="Times New Roman"/>
          <w:color w:val="000000" w:themeColor="text1"/>
        </w:rPr>
        <w:t>The motion was carried.</w:t>
      </w:r>
    </w:p>
    <w:p w14:paraId="7FF38EDD" w14:textId="692DBDEA" w:rsidR="009B33F7" w:rsidRPr="00B94488" w:rsidRDefault="009B33F7" w:rsidP="00102760">
      <w:pPr>
        <w:spacing w:line="240" w:lineRule="auto"/>
        <w:contextualSpacing/>
        <w:rPr>
          <w:rFonts w:eastAsiaTheme="minorHAnsi"/>
          <w:color w:val="000000" w:themeColor="text1"/>
          <w:kern w:val="2"/>
          <w:lang w:eastAsia="en-US"/>
          <w14:ligatures w14:val="standardContextual"/>
        </w:rPr>
      </w:pPr>
    </w:p>
    <w:p w14:paraId="58A9DB25" w14:textId="2EEB2B4A" w:rsidR="00DD5853" w:rsidRPr="00B94488" w:rsidRDefault="00102760" w:rsidP="00102760">
      <w:pPr>
        <w:spacing w:line="240" w:lineRule="auto"/>
        <w:ind w:left="426"/>
        <w:contextualSpacing/>
        <w:rPr>
          <w:rFonts w:eastAsiaTheme="minorHAnsi"/>
          <w:b/>
          <w:bCs/>
          <w:color w:val="000000" w:themeColor="text1"/>
          <w:kern w:val="2"/>
          <w:lang w:eastAsia="en-US"/>
          <w14:ligatures w14:val="standardContextual"/>
        </w:rPr>
      </w:pPr>
      <w:r w:rsidRPr="00B94488">
        <w:rPr>
          <w:rFonts w:eastAsiaTheme="minorHAnsi"/>
          <w:b/>
          <w:bCs/>
          <w:color w:val="000000" w:themeColor="text1"/>
          <w:lang w:val="en-US" w:eastAsia="en-US"/>
        </w:rPr>
        <w:t xml:space="preserve">3. </w:t>
      </w:r>
      <w:r w:rsidR="009B33F7" w:rsidRPr="00B94488">
        <w:rPr>
          <w:rFonts w:eastAsiaTheme="minorHAnsi"/>
          <w:b/>
          <w:bCs/>
          <w:color w:val="000000" w:themeColor="text1"/>
          <w:lang w:val="en-US" w:eastAsia="en-US"/>
        </w:rPr>
        <w:t xml:space="preserve"> Election of a Director to be Appointed as </w:t>
      </w:r>
      <w:r w:rsidRPr="00B94488">
        <w:rPr>
          <w:rFonts w:eastAsiaTheme="minorHAnsi"/>
          <w:b/>
          <w:bCs/>
          <w:color w:val="000000" w:themeColor="text1"/>
          <w:lang w:val="en-US" w:eastAsia="en-US"/>
        </w:rPr>
        <w:t>Vice-</w:t>
      </w:r>
      <w:r w:rsidR="009B33F7" w:rsidRPr="00B94488">
        <w:rPr>
          <w:rFonts w:eastAsiaTheme="minorHAnsi"/>
          <w:b/>
          <w:bCs/>
          <w:color w:val="000000" w:themeColor="text1"/>
          <w:lang w:val="en-US" w:eastAsia="en-US"/>
        </w:rPr>
        <w:t xml:space="preserve">Chair </w:t>
      </w:r>
      <w:r w:rsidRPr="00B94488">
        <w:rPr>
          <w:rFonts w:eastAsiaTheme="minorHAnsi"/>
          <w:b/>
          <w:bCs/>
          <w:color w:val="000000" w:themeColor="text1"/>
          <w:lang w:val="en-US" w:eastAsia="en-US"/>
        </w:rPr>
        <w:t>of</w:t>
      </w:r>
      <w:r w:rsidR="009B33F7" w:rsidRPr="00B94488">
        <w:rPr>
          <w:rFonts w:eastAsiaTheme="minorHAnsi"/>
          <w:b/>
          <w:bCs/>
          <w:color w:val="000000" w:themeColor="text1"/>
          <w:lang w:val="en-US" w:eastAsia="en-US"/>
        </w:rPr>
        <w:t xml:space="preserve"> the TLC Board</w:t>
      </w:r>
    </w:p>
    <w:p w14:paraId="2AF27B7A" w14:textId="77777777" w:rsidR="009B33F7" w:rsidRPr="00B94488" w:rsidRDefault="009B33F7" w:rsidP="009B33F7">
      <w:pPr>
        <w:pStyle w:val="ListParagraph"/>
        <w:spacing w:line="240" w:lineRule="auto"/>
        <w:ind w:left="1440"/>
        <w:contextualSpacing/>
        <w:rPr>
          <w:rFonts w:eastAsiaTheme="minorHAnsi"/>
          <w:b/>
          <w:bCs/>
          <w:color w:val="000000" w:themeColor="text1"/>
          <w:kern w:val="2"/>
          <w:lang w:eastAsia="en-US"/>
          <w14:ligatures w14:val="standardContextual"/>
        </w:rPr>
      </w:pPr>
    </w:p>
    <w:p w14:paraId="4B2631D6" w14:textId="4CDD7C67" w:rsidR="009B33F7" w:rsidRPr="00B94488" w:rsidRDefault="00102760" w:rsidP="002F72CC">
      <w:pPr>
        <w:spacing w:line="240" w:lineRule="auto"/>
        <w:ind w:left="567"/>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 xml:space="preserve">John </w:t>
      </w:r>
      <w:proofErr w:type="spellStart"/>
      <w:r w:rsidRPr="00B94488">
        <w:rPr>
          <w:rFonts w:eastAsiaTheme="minorHAnsi"/>
          <w:color w:val="000000" w:themeColor="text1"/>
          <w:kern w:val="2"/>
          <w:lang w:eastAsia="en-US"/>
          <w14:ligatures w14:val="standardContextual"/>
        </w:rPr>
        <w:t>Fillion</w:t>
      </w:r>
      <w:proofErr w:type="spellEnd"/>
      <w:r w:rsidRPr="00B94488">
        <w:rPr>
          <w:rFonts w:eastAsiaTheme="minorHAnsi"/>
          <w:color w:val="000000" w:themeColor="text1"/>
          <w:kern w:val="2"/>
          <w:lang w:eastAsia="en-US"/>
          <w14:ligatures w14:val="standardContextual"/>
        </w:rPr>
        <w:t xml:space="preserve"> seconded by Liban Hassan moved t</w:t>
      </w:r>
      <w:r w:rsidR="009B33F7" w:rsidRPr="00B94488">
        <w:rPr>
          <w:rFonts w:eastAsiaTheme="minorHAnsi"/>
          <w:color w:val="000000" w:themeColor="text1"/>
          <w:kern w:val="2"/>
          <w:lang w:eastAsia="en-US"/>
          <w14:ligatures w14:val="standardContextual"/>
        </w:rPr>
        <w:t xml:space="preserve">hat the TLC Board approve </w:t>
      </w:r>
      <w:r w:rsidR="008908E4" w:rsidRPr="00B94488">
        <w:rPr>
          <w:rFonts w:eastAsiaTheme="minorHAnsi"/>
          <w:color w:val="000000" w:themeColor="text1"/>
          <w:kern w:val="2"/>
          <w:lang w:eastAsia="en-US"/>
          <w14:ligatures w14:val="standardContextual"/>
        </w:rPr>
        <w:t>Aleem Punja</w:t>
      </w:r>
      <w:r w:rsidR="009B33F7" w:rsidRPr="00B94488">
        <w:rPr>
          <w:rFonts w:eastAsiaTheme="minorHAnsi"/>
          <w:color w:val="000000" w:themeColor="text1"/>
          <w:kern w:val="2"/>
          <w:lang w:eastAsia="en-US"/>
          <w14:ligatures w14:val="standardContextual"/>
        </w:rPr>
        <w:t xml:space="preserve"> as Vice Chair of the TLC Board to serve for a term of one (1) year, commencing on November 21, 2024, and ending on November 26, 2025.</w:t>
      </w:r>
      <w:r w:rsidR="00CE7378" w:rsidRPr="00B94488">
        <w:rPr>
          <w:rFonts w:eastAsiaTheme="minorHAnsi"/>
          <w:color w:val="000000" w:themeColor="text1"/>
          <w:kern w:val="2"/>
          <w:lang w:eastAsia="en-US"/>
          <w14:ligatures w14:val="standardContextual"/>
        </w:rPr>
        <w:t xml:space="preserve"> </w:t>
      </w:r>
    </w:p>
    <w:p w14:paraId="7E85F8CD" w14:textId="05027CA3" w:rsidR="00595C6A" w:rsidRDefault="002F72CC" w:rsidP="002F72CC">
      <w:pPr>
        <w:spacing w:line="240" w:lineRule="auto"/>
        <w:contextualSpacing/>
        <w:rPr>
          <w:rFonts w:eastAsiaTheme="minorHAnsi"/>
          <w:color w:val="000000" w:themeColor="text1"/>
          <w:kern w:val="2"/>
          <w:lang w:eastAsia="en-US"/>
          <w14:ligatures w14:val="standardContextual"/>
        </w:rPr>
      </w:pPr>
      <w:r>
        <w:rPr>
          <w:rFonts w:eastAsiaTheme="minorHAnsi"/>
          <w:color w:val="000000" w:themeColor="text1"/>
          <w:kern w:val="2"/>
          <w:lang w:eastAsia="en-US"/>
          <w14:ligatures w14:val="standardContextual"/>
        </w:rPr>
        <w:tab/>
      </w:r>
    </w:p>
    <w:p w14:paraId="40DDEB40" w14:textId="1068FA7B" w:rsidR="002F72CC" w:rsidRPr="00B94488" w:rsidRDefault="002F72CC" w:rsidP="002F72CC">
      <w:pPr>
        <w:spacing w:line="240" w:lineRule="auto"/>
        <w:ind w:firstLine="567"/>
        <w:contextualSpacing/>
        <w:rPr>
          <w:rFonts w:eastAsiaTheme="minorHAnsi"/>
          <w:color w:val="000000" w:themeColor="text1"/>
          <w:kern w:val="2"/>
          <w:lang w:eastAsia="en-US"/>
          <w14:ligatures w14:val="standardContextual"/>
        </w:rPr>
      </w:pPr>
      <w:r>
        <w:rPr>
          <w:rFonts w:eastAsiaTheme="minorHAnsi"/>
          <w:color w:val="000000" w:themeColor="text1"/>
          <w:kern w:val="2"/>
          <w:lang w:eastAsia="en-US"/>
          <w14:ligatures w14:val="standardContextual"/>
        </w:rPr>
        <w:t>The motion was carried.</w:t>
      </w:r>
    </w:p>
    <w:p w14:paraId="3394A8E9" w14:textId="773D4810" w:rsidR="009B33F7" w:rsidRPr="002F72CC" w:rsidRDefault="002F72CC" w:rsidP="002F72CC">
      <w:pPr>
        <w:spacing w:line="240" w:lineRule="auto"/>
        <w:contextualSpacing/>
        <w:rPr>
          <w:rFonts w:eastAsiaTheme="minorHAnsi"/>
          <w:color w:val="000000" w:themeColor="text1"/>
          <w:kern w:val="2"/>
          <w:lang w:eastAsia="en-US"/>
          <w14:ligatures w14:val="standardContextual"/>
        </w:rPr>
      </w:pPr>
      <w:r>
        <w:rPr>
          <w:rFonts w:eastAsiaTheme="minorHAnsi"/>
          <w:color w:val="000000" w:themeColor="text1"/>
          <w:kern w:val="2"/>
          <w:lang w:eastAsia="en-US"/>
          <w14:ligatures w14:val="standardContextual"/>
        </w:rPr>
        <w:tab/>
      </w:r>
    </w:p>
    <w:p w14:paraId="17113E59" w14:textId="2C508235" w:rsidR="009B33F7" w:rsidRPr="00B94488" w:rsidRDefault="009B33F7" w:rsidP="002F72CC">
      <w:pPr>
        <w:autoSpaceDE w:val="0"/>
        <w:autoSpaceDN w:val="0"/>
        <w:adjustRightInd w:val="0"/>
        <w:spacing w:line="240" w:lineRule="auto"/>
        <w:ind w:left="851" w:hanging="284"/>
        <w:rPr>
          <w:rFonts w:eastAsia="Times New Roman"/>
          <w:b/>
          <w:bCs/>
          <w:color w:val="000000" w:themeColor="text1"/>
        </w:rPr>
      </w:pPr>
      <w:r w:rsidRPr="00B94488">
        <w:rPr>
          <w:rFonts w:eastAsiaTheme="minorHAnsi"/>
          <w:b/>
          <w:bCs/>
          <w:color w:val="000000" w:themeColor="text1"/>
          <w:kern w:val="2"/>
          <w:lang w:eastAsia="en-US"/>
          <w14:ligatures w14:val="standardContextual"/>
        </w:rPr>
        <w:t xml:space="preserve">4. </w:t>
      </w:r>
      <w:r w:rsidR="004E34DB" w:rsidRPr="00B94488">
        <w:rPr>
          <w:rFonts w:eastAsiaTheme="minorHAnsi"/>
          <w:b/>
          <w:bCs/>
          <w:color w:val="000000" w:themeColor="text1"/>
          <w:kern w:val="2"/>
          <w:lang w:eastAsia="en-US"/>
          <w14:ligatures w14:val="standardContextual"/>
        </w:rPr>
        <w:t xml:space="preserve"> </w:t>
      </w:r>
      <w:r w:rsidR="00595C6A" w:rsidRPr="00B94488">
        <w:rPr>
          <w:rFonts w:eastAsiaTheme="minorHAnsi"/>
          <w:b/>
          <w:bCs/>
          <w:color w:val="000000" w:themeColor="text1"/>
          <w:kern w:val="2"/>
          <w:lang w:eastAsia="en-US"/>
          <w14:ligatures w14:val="standardContextual"/>
        </w:rPr>
        <w:t xml:space="preserve"> </w:t>
      </w:r>
      <w:r w:rsidR="004E34DB" w:rsidRPr="00B94488">
        <w:rPr>
          <w:rFonts w:eastAsia="Times New Roman"/>
          <w:b/>
          <w:bCs/>
          <w:color w:val="000000" w:themeColor="text1"/>
        </w:rPr>
        <w:t xml:space="preserve">Establish and Review Committees of the TLC Board: Reaffirmation </w:t>
      </w:r>
      <w:r w:rsidR="002F72CC" w:rsidRPr="00B94488">
        <w:rPr>
          <w:rFonts w:eastAsia="Times New Roman"/>
          <w:b/>
          <w:bCs/>
          <w:color w:val="000000" w:themeColor="text1"/>
        </w:rPr>
        <w:t>of</w:t>
      </w:r>
      <w:r w:rsidR="002F72CC">
        <w:rPr>
          <w:rFonts w:eastAsia="Times New Roman"/>
          <w:b/>
          <w:bCs/>
          <w:color w:val="000000" w:themeColor="text1"/>
        </w:rPr>
        <w:t xml:space="preserve"> Committees</w:t>
      </w:r>
    </w:p>
    <w:p w14:paraId="3C51BF72" w14:textId="77777777" w:rsidR="009B33F7" w:rsidRPr="00B94488" w:rsidRDefault="009B33F7" w:rsidP="009B33F7">
      <w:pPr>
        <w:spacing w:line="240" w:lineRule="auto"/>
        <w:contextualSpacing/>
        <w:rPr>
          <w:rFonts w:eastAsiaTheme="minorHAnsi"/>
          <w:color w:val="000000" w:themeColor="text1"/>
          <w:kern w:val="2"/>
          <w:lang w:eastAsia="en-US"/>
          <w14:ligatures w14:val="standardContextual"/>
        </w:rPr>
      </w:pPr>
    </w:p>
    <w:p w14:paraId="7BD529AF" w14:textId="4C338C7A" w:rsidR="004E34DB" w:rsidRPr="00B94488" w:rsidRDefault="00595C6A" w:rsidP="002F72CC">
      <w:pPr>
        <w:spacing w:line="240" w:lineRule="auto"/>
        <w:ind w:left="720"/>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Leola Pon seconded by Payman Berjis moved that</w:t>
      </w:r>
      <w:r w:rsidR="004E34DB" w:rsidRPr="00B94488">
        <w:rPr>
          <w:rFonts w:eastAsiaTheme="minorHAnsi"/>
          <w:color w:val="000000" w:themeColor="text1"/>
          <w:kern w:val="2"/>
          <w:lang w:eastAsia="en-US"/>
          <w14:ligatures w14:val="standardContextual"/>
        </w:rPr>
        <w:t xml:space="preserve"> the TLC Board reaffirm TLC’s standing committees and reconstitute the Policy and Planning Committee, the </w:t>
      </w:r>
      <w:r w:rsidR="004E34DB" w:rsidRPr="00B94488">
        <w:rPr>
          <w:rFonts w:eastAsiaTheme="minorHAnsi"/>
          <w:color w:val="000000" w:themeColor="text1"/>
          <w:kern w:val="2"/>
          <w:lang w:eastAsia="en-US"/>
          <w14:ligatures w14:val="standardContextual"/>
        </w:rPr>
        <w:lastRenderedPageBreak/>
        <w:t>Human Resources and Nominating Committee and Audit and Finance Committee in accordance with the TLC’s Shareholder’s Direction and TLC’s Procedural Bylaws.</w:t>
      </w:r>
    </w:p>
    <w:p w14:paraId="3BAD1017" w14:textId="77777777" w:rsidR="004E34DB" w:rsidRPr="00B94488" w:rsidRDefault="004E34DB" w:rsidP="004E34DB">
      <w:pPr>
        <w:spacing w:line="240" w:lineRule="auto"/>
        <w:ind w:left="1080"/>
        <w:contextualSpacing/>
        <w:rPr>
          <w:rFonts w:eastAsiaTheme="minorHAnsi"/>
          <w:color w:val="000000" w:themeColor="text1"/>
          <w:kern w:val="2"/>
          <w:lang w:eastAsia="en-US"/>
          <w14:ligatures w14:val="standardContextual"/>
        </w:rPr>
      </w:pPr>
    </w:p>
    <w:p w14:paraId="79B59ACA" w14:textId="653150CF" w:rsidR="00595C6A" w:rsidRPr="00B94488" w:rsidRDefault="00595C6A" w:rsidP="00595C6A">
      <w:pPr>
        <w:spacing w:line="240" w:lineRule="auto"/>
        <w:ind w:firstLine="567"/>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The motion was carrie</w:t>
      </w:r>
      <w:r w:rsidR="002F72CC">
        <w:rPr>
          <w:rFonts w:eastAsiaTheme="minorHAnsi"/>
          <w:color w:val="000000" w:themeColor="text1"/>
          <w:kern w:val="2"/>
          <w:lang w:eastAsia="en-US"/>
          <w14:ligatures w14:val="standardContextual"/>
        </w:rPr>
        <w:t>d</w:t>
      </w:r>
      <w:r w:rsidRPr="00B94488">
        <w:rPr>
          <w:rFonts w:eastAsiaTheme="minorHAnsi"/>
          <w:color w:val="000000" w:themeColor="text1"/>
          <w:kern w:val="2"/>
          <w:lang w:eastAsia="en-US"/>
          <w14:ligatures w14:val="standardContextual"/>
        </w:rPr>
        <w:t>.</w:t>
      </w:r>
    </w:p>
    <w:p w14:paraId="34AF181B" w14:textId="77777777" w:rsidR="00595C6A" w:rsidRPr="00B94488" w:rsidRDefault="00595C6A" w:rsidP="004E34DB">
      <w:pPr>
        <w:spacing w:line="240" w:lineRule="auto"/>
        <w:ind w:left="1080"/>
        <w:contextualSpacing/>
        <w:rPr>
          <w:rFonts w:eastAsiaTheme="minorHAnsi"/>
          <w:color w:val="000000" w:themeColor="text1"/>
          <w:kern w:val="2"/>
          <w:lang w:eastAsia="en-US"/>
          <w14:ligatures w14:val="standardContextual"/>
        </w:rPr>
      </w:pPr>
    </w:p>
    <w:p w14:paraId="49166203" w14:textId="292D3691" w:rsidR="00595C6A" w:rsidRPr="00B94488" w:rsidRDefault="004E34DB" w:rsidP="00595C6A">
      <w:pPr>
        <w:spacing w:line="240" w:lineRule="auto"/>
        <w:ind w:firstLine="567"/>
        <w:contextualSpacing/>
        <w:rPr>
          <w:rFonts w:eastAsia="Times New Roman"/>
          <w:b/>
          <w:bCs/>
          <w:color w:val="000000" w:themeColor="text1"/>
        </w:rPr>
      </w:pPr>
      <w:r w:rsidRPr="00B94488">
        <w:rPr>
          <w:rFonts w:eastAsiaTheme="minorHAnsi"/>
          <w:b/>
          <w:bCs/>
          <w:color w:val="000000" w:themeColor="text1"/>
          <w:kern w:val="2"/>
          <w:lang w:eastAsia="en-US"/>
          <w14:ligatures w14:val="standardContextual"/>
        </w:rPr>
        <w:t xml:space="preserve">5. </w:t>
      </w:r>
      <w:r w:rsidRPr="00B94488">
        <w:rPr>
          <w:rFonts w:eastAsia="Times New Roman"/>
          <w:b/>
          <w:bCs/>
          <w:color w:val="000000" w:themeColor="text1"/>
        </w:rPr>
        <w:t>Appointment of Directors to Committees of the TLC Board</w:t>
      </w:r>
    </w:p>
    <w:p w14:paraId="0F947890" w14:textId="77777777" w:rsidR="00355488" w:rsidRPr="00B94488" w:rsidRDefault="00355488" w:rsidP="00595C6A">
      <w:pPr>
        <w:spacing w:line="240" w:lineRule="auto"/>
        <w:ind w:firstLine="567"/>
        <w:contextualSpacing/>
        <w:rPr>
          <w:rFonts w:eastAsia="Times New Roman"/>
          <w:b/>
          <w:bCs/>
          <w:color w:val="000000" w:themeColor="text1"/>
        </w:rPr>
      </w:pPr>
    </w:p>
    <w:p w14:paraId="6EE867D1" w14:textId="5F34BC37" w:rsidR="00355488" w:rsidRPr="002F72CC" w:rsidRDefault="00355488" w:rsidP="00595C6A">
      <w:pPr>
        <w:spacing w:line="240" w:lineRule="auto"/>
        <w:ind w:firstLine="567"/>
        <w:contextualSpacing/>
        <w:rPr>
          <w:rFonts w:eastAsia="Times New Roman"/>
          <w:color w:val="000000" w:themeColor="text1"/>
        </w:rPr>
      </w:pPr>
      <w:r w:rsidRPr="002F72CC">
        <w:rPr>
          <w:rFonts w:eastAsia="Times New Roman"/>
          <w:color w:val="000000" w:themeColor="text1"/>
        </w:rPr>
        <w:t>The TLC Board proceeded to organize in the following manner:</w:t>
      </w:r>
    </w:p>
    <w:p w14:paraId="0922420E" w14:textId="77777777" w:rsidR="00355488" w:rsidRPr="00B94488" w:rsidRDefault="00355488" w:rsidP="00595C6A">
      <w:pPr>
        <w:spacing w:line="240" w:lineRule="auto"/>
        <w:ind w:firstLine="567"/>
        <w:contextualSpacing/>
        <w:rPr>
          <w:rFonts w:eastAsia="Times New Roman"/>
          <w:b/>
          <w:bCs/>
          <w:color w:val="000000" w:themeColor="text1"/>
        </w:rPr>
      </w:pPr>
    </w:p>
    <w:p w14:paraId="58391F29" w14:textId="1EBAADA4" w:rsidR="00355488" w:rsidRPr="00B94488" w:rsidRDefault="00AB3DDE" w:rsidP="00595C6A">
      <w:pPr>
        <w:spacing w:line="240" w:lineRule="auto"/>
        <w:ind w:firstLine="567"/>
        <w:contextualSpacing/>
        <w:rPr>
          <w:rFonts w:eastAsia="Times New Roman"/>
          <w:b/>
          <w:bCs/>
          <w:color w:val="000000" w:themeColor="text1"/>
        </w:rPr>
      </w:pPr>
      <w:r w:rsidRPr="00AB3DDE">
        <w:drawing>
          <wp:inline distT="0" distB="0" distL="0" distR="0" wp14:anchorId="57478764" wp14:editId="10942777">
            <wp:extent cx="5341620" cy="30784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1620" cy="3078480"/>
                    </a:xfrm>
                    <a:prstGeom prst="rect">
                      <a:avLst/>
                    </a:prstGeom>
                    <a:noFill/>
                    <a:ln>
                      <a:noFill/>
                    </a:ln>
                  </pic:spPr>
                </pic:pic>
              </a:graphicData>
            </a:graphic>
          </wp:inline>
        </w:drawing>
      </w:r>
    </w:p>
    <w:p w14:paraId="3A10AAF1" w14:textId="77777777" w:rsidR="004E34DB" w:rsidRPr="00B94488" w:rsidRDefault="004E34DB" w:rsidP="004E34DB">
      <w:pPr>
        <w:spacing w:line="240" w:lineRule="auto"/>
        <w:ind w:left="1080"/>
        <w:contextualSpacing/>
        <w:rPr>
          <w:rFonts w:eastAsia="Times New Roman"/>
          <w:color w:val="000000" w:themeColor="text1"/>
        </w:rPr>
      </w:pPr>
    </w:p>
    <w:p w14:paraId="10888763" w14:textId="5AB4E3BA" w:rsidR="004E34DB" w:rsidRPr="00B94488" w:rsidRDefault="004E34DB" w:rsidP="004E34DB">
      <w:pPr>
        <w:spacing w:line="240" w:lineRule="auto"/>
        <w:ind w:left="1080"/>
        <w:contextualSpacing/>
        <w:rPr>
          <w:rFonts w:eastAsia="Times New Roman"/>
          <w:color w:val="000000" w:themeColor="text1"/>
        </w:rPr>
      </w:pPr>
    </w:p>
    <w:p w14:paraId="6E672339" w14:textId="3FABFFA4" w:rsidR="00595C6A" w:rsidRPr="00B94488" w:rsidRDefault="00595C6A" w:rsidP="00595C6A">
      <w:pPr>
        <w:spacing w:line="240" w:lineRule="auto"/>
        <w:ind w:firstLine="567"/>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a. Policy and Planning Committee (P&amp;P):</w:t>
      </w:r>
    </w:p>
    <w:p w14:paraId="14170791" w14:textId="77777777" w:rsidR="00595C6A" w:rsidRPr="00B94488" w:rsidRDefault="00595C6A" w:rsidP="004E34DB">
      <w:pPr>
        <w:spacing w:line="240" w:lineRule="auto"/>
        <w:ind w:left="1080"/>
        <w:contextualSpacing/>
        <w:rPr>
          <w:rFonts w:eastAsiaTheme="minorHAnsi"/>
          <w:color w:val="000000" w:themeColor="text1"/>
          <w:kern w:val="2"/>
          <w:lang w:eastAsia="en-US"/>
          <w14:ligatures w14:val="standardContextual"/>
        </w:rPr>
      </w:pPr>
    </w:p>
    <w:p w14:paraId="1128848A" w14:textId="76947ED9" w:rsidR="004E34DB" w:rsidRPr="00B94488" w:rsidRDefault="00595C6A" w:rsidP="00595C6A">
      <w:pPr>
        <w:spacing w:line="240" w:lineRule="auto"/>
        <w:ind w:left="567"/>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Shelley Laskin seconded by Maia Puccetti moved that the</w:t>
      </w:r>
      <w:r w:rsidR="004E34DB" w:rsidRPr="00B94488">
        <w:rPr>
          <w:rFonts w:eastAsiaTheme="minorHAnsi"/>
          <w:color w:val="000000" w:themeColor="text1"/>
          <w:kern w:val="2"/>
          <w:lang w:eastAsia="en-US"/>
          <w14:ligatures w14:val="standardContextual"/>
        </w:rPr>
        <w:t xml:space="preserve"> TLC Board approve the membership of the Policy and Planning Committee, as named, in accordance with the Shareholder’s Direction for a term of one (1) year commencing on November 21, 2024, to November 26, 2025.</w:t>
      </w:r>
    </w:p>
    <w:p w14:paraId="7B19E212" w14:textId="1B629011" w:rsidR="00E81EC1" w:rsidRPr="00B94488" w:rsidRDefault="00355488" w:rsidP="00355488">
      <w:pPr>
        <w:spacing w:line="240" w:lineRule="auto"/>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ab/>
      </w:r>
    </w:p>
    <w:p w14:paraId="6926FB0B" w14:textId="2E6B8E77" w:rsidR="00355488" w:rsidRPr="00B94488" w:rsidRDefault="00355488" w:rsidP="00355488">
      <w:pPr>
        <w:spacing w:line="240" w:lineRule="auto"/>
        <w:ind w:firstLine="567"/>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The motion was carried.</w:t>
      </w:r>
    </w:p>
    <w:p w14:paraId="4B3BE5F7" w14:textId="77777777" w:rsidR="00355488" w:rsidRPr="00B94488" w:rsidRDefault="00355488" w:rsidP="00355488">
      <w:pPr>
        <w:spacing w:line="240" w:lineRule="auto"/>
        <w:contextualSpacing/>
        <w:rPr>
          <w:rFonts w:eastAsiaTheme="minorHAnsi"/>
          <w:color w:val="000000" w:themeColor="text1"/>
          <w:kern w:val="2"/>
          <w:lang w:eastAsia="en-US"/>
          <w14:ligatures w14:val="standardContextual"/>
        </w:rPr>
      </w:pPr>
    </w:p>
    <w:p w14:paraId="5F2D4FEB" w14:textId="1B16FAC1" w:rsidR="00595C6A" w:rsidRPr="00B94488" w:rsidRDefault="00595C6A" w:rsidP="00595C6A">
      <w:pPr>
        <w:spacing w:line="240" w:lineRule="auto"/>
        <w:ind w:firstLine="567"/>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b. Human Resources and Nominating Committee (HRNG):</w:t>
      </w:r>
    </w:p>
    <w:p w14:paraId="41506DFF" w14:textId="77777777" w:rsidR="00595C6A" w:rsidRPr="00B94488" w:rsidRDefault="00595C6A" w:rsidP="004E34DB">
      <w:pPr>
        <w:spacing w:line="240" w:lineRule="auto"/>
        <w:ind w:left="1080"/>
        <w:contextualSpacing/>
        <w:rPr>
          <w:rFonts w:eastAsiaTheme="minorHAnsi"/>
          <w:color w:val="000000" w:themeColor="text1"/>
          <w:kern w:val="2"/>
          <w:lang w:eastAsia="en-US"/>
          <w14:ligatures w14:val="standardContextual"/>
        </w:rPr>
      </w:pPr>
    </w:p>
    <w:p w14:paraId="5690D804" w14:textId="7F98CCC1" w:rsidR="00E81EC1" w:rsidRPr="00B94488" w:rsidRDefault="00595C6A" w:rsidP="00595C6A">
      <w:pPr>
        <w:spacing w:line="240" w:lineRule="auto"/>
        <w:ind w:left="567"/>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Aleem Punja seconded by Shelley Laskin moved that the</w:t>
      </w:r>
      <w:r w:rsidR="00E81EC1" w:rsidRPr="00B94488">
        <w:rPr>
          <w:rFonts w:eastAsiaTheme="minorHAnsi"/>
          <w:color w:val="000000" w:themeColor="text1"/>
          <w:kern w:val="2"/>
          <w:lang w:eastAsia="en-US"/>
          <w14:ligatures w14:val="standardContextual"/>
        </w:rPr>
        <w:t xml:space="preserve"> TLC Board approve the membership of</w:t>
      </w:r>
      <w:r w:rsidR="002F72CC">
        <w:rPr>
          <w:rFonts w:eastAsiaTheme="minorHAnsi"/>
          <w:color w:val="000000" w:themeColor="text1"/>
          <w:kern w:val="2"/>
          <w:lang w:eastAsia="en-US"/>
          <w14:ligatures w14:val="standardContextual"/>
        </w:rPr>
        <w:t xml:space="preserve"> Human Resources, Nominating and Governance Committee</w:t>
      </w:r>
      <w:r w:rsidR="00E81EC1" w:rsidRPr="00B94488">
        <w:rPr>
          <w:rFonts w:eastAsiaTheme="minorHAnsi"/>
          <w:color w:val="000000" w:themeColor="text1"/>
          <w:kern w:val="2"/>
          <w:lang w:eastAsia="en-US"/>
          <w14:ligatures w14:val="standardContextual"/>
        </w:rPr>
        <w:t>, as named, in accordance with the Shareholder’s Direction for a term of one (1) year commencing on November 21, 2024, to November 26, 2025.</w:t>
      </w:r>
    </w:p>
    <w:p w14:paraId="0AF46862" w14:textId="77777777" w:rsidR="00355488" w:rsidRPr="00B94488" w:rsidRDefault="00355488" w:rsidP="00595C6A">
      <w:pPr>
        <w:spacing w:line="240" w:lineRule="auto"/>
        <w:ind w:left="567"/>
        <w:contextualSpacing/>
        <w:rPr>
          <w:rFonts w:eastAsiaTheme="minorHAnsi"/>
          <w:color w:val="000000" w:themeColor="text1"/>
          <w:kern w:val="2"/>
          <w:lang w:eastAsia="en-US"/>
          <w14:ligatures w14:val="standardContextual"/>
        </w:rPr>
      </w:pPr>
    </w:p>
    <w:p w14:paraId="2825E725" w14:textId="7AD02E7F" w:rsidR="00355488" w:rsidRPr="00B94488" w:rsidRDefault="00355488" w:rsidP="00595C6A">
      <w:pPr>
        <w:spacing w:line="240" w:lineRule="auto"/>
        <w:ind w:left="567"/>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The motion was carried.</w:t>
      </w:r>
    </w:p>
    <w:p w14:paraId="230B6281" w14:textId="77777777" w:rsidR="00E81EC1" w:rsidRPr="00B94488" w:rsidRDefault="00E81EC1" w:rsidP="004E34DB">
      <w:pPr>
        <w:spacing w:line="240" w:lineRule="auto"/>
        <w:ind w:left="1080"/>
        <w:contextualSpacing/>
        <w:rPr>
          <w:rFonts w:eastAsiaTheme="minorHAnsi"/>
          <w:color w:val="000000" w:themeColor="text1"/>
          <w:kern w:val="2"/>
          <w:lang w:eastAsia="en-US"/>
          <w14:ligatures w14:val="standardContextual"/>
        </w:rPr>
      </w:pPr>
    </w:p>
    <w:p w14:paraId="40B24FB7" w14:textId="35FE4F06" w:rsidR="00E81EC1" w:rsidRPr="00B94488" w:rsidRDefault="00595C6A" w:rsidP="00595C6A">
      <w:pPr>
        <w:spacing w:line="240" w:lineRule="auto"/>
        <w:ind w:firstLine="567"/>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c. Audit</w:t>
      </w:r>
      <w:r w:rsidR="002F72CC">
        <w:rPr>
          <w:rFonts w:eastAsiaTheme="minorHAnsi"/>
          <w:color w:val="000000" w:themeColor="text1"/>
          <w:kern w:val="2"/>
          <w:lang w:eastAsia="en-US"/>
          <w14:ligatures w14:val="standardContextual"/>
        </w:rPr>
        <w:t xml:space="preserve"> and Finance</w:t>
      </w:r>
      <w:r w:rsidRPr="00B94488">
        <w:rPr>
          <w:rFonts w:eastAsiaTheme="minorHAnsi"/>
          <w:color w:val="000000" w:themeColor="text1"/>
          <w:kern w:val="2"/>
          <w:lang w:eastAsia="en-US"/>
          <w14:ligatures w14:val="standardContextual"/>
        </w:rPr>
        <w:t xml:space="preserve"> Committee (</w:t>
      </w:r>
      <w:r w:rsidR="002F72CC">
        <w:rPr>
          <w:rFonts w:eastAsiaTheme="minorHAnsi"/>
          <w:color w:val="000000" w:themeColor="text1"/>
          <w:kern w:val="2"/>
          <w:lang w:eastAsia="en-US"/>
          <w14:ligatures w14:val="standardContextual"/>
        </w:rPr>
        <w:t>A&amp;F</w:t>
      </w:r>
      <w:r w:rsidRPr="00B94488">
        <w:rPr>
          <w:rFonts w:eastAsiaTheme="minorHAnsi"/>
          <w:color w:val="000000" w:themeColor="text1"/>
          <w:kern w:val="2"/>
          <w:lang w:eastAsia="en-US"/>
          <w14:ligatures w14:val="standardContextual"/>
        </w:rPr>
        <w:t>):</w:t>
      </w:r>
    </w:p>
    <w:p w14:paraId="1192A8CC" w14:textId="77777777" w:rsidR="00595C6A" w:rsidRPr="00B94488" w:rsidRDefault="00595C6A" w:rsidP="004E34DB">
      <w:pPr>
        <w:spacing w:line="240" w:lineRule="auto"/>
        <w:ind w:left="1080"/>
        <w:contextualSpacing/>
        <w:rPr>
          <w:rFonts w:eastAsiaTheme="minorHAnsi"/>
          <w:color w:val="000000" w:themeColor="text1"/>
          <w:kern w:val="2"/>
          <w:lang w:eastAsia="en-US"/>
          <w14:ligatures w14:val="standardContextual"/>
        </w:rPr>
      </w:pPr>
    </w:p>
    <w:p w14:paraId="61BC95BE" w14:textId="607024F4" w:rsidR="00595C6A" w:rsidRPr="00B94488" w:rsidRDefault="00595C6A" w:rsidP="00595C6A">
      <w:pPr>
        <w:spacing w:line="240" w:lineRule="auto"/>
        <w:ind w:left="567"/>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 xml:space="preserve">James Li seconded by Payman Berjis moved </w:t>
      </w:r>
      <w:r w:rsidRPr="00B94488">
        <w:rPr>
          <w:rFonts w:eastAsiaTheme="minorHAnsi"/>
          <w:color w:val="000000" w:themeColor="text1"/>
          <w:kern w:val="2"/>
          <w:lang w:eastAsia="en-US"/>
          <w14:ligatures w14:val="standardContextual"/>
        </w:rPr>
        <w:t>that the TLC Board approve the membership o</w:t>
      </w:r>
      <w:r w:rsidRPr="00B94488">
        <w:rPr>
          <w:rFonts w:eastAsiaTheme="minorHAnsi"/>
          <w:color w:val="000000" w:themeColor="text1"/>
          <w:kern w:val="2"/>
          <w:lang w:eastAsia="en-US"/>
          <w14:ligatures w14:val="standardContextual"/>
        </w:rPr>
        <w:t xml:space="preserve">f the </w:t>
      </w:r>
      <w:r w:rsidR="002F72CC">
        <w:rPr>
          <w:rFonts w:eastAsiaTheme="minorHAnsi"/>
          <w:color w:val="000000" w:themeColor="text1"/>
          <w:kern w:val="2"/>
          <w:lang w:eastAsia="en-US"/>
          <w14:ligatures w14:val="standardContextual"/>
        </w:rPr>
        <w:t xml:space="preserve">Audit and Finance </w:t>
      </w:r>
      <w:r w:rsidRPr="00B94488">
        <w:rPr>
          <w:rFonts w:eastAsiaTheme="minorHAnsi"/>
          <w:color w:val="000000" w:themeColor="text1"/>
          <w:kern w:val="2"/>
          <w:lang w:eastAsia="en-US"/>
          <w14:ligatures w14:val="standardContextual"/>
        </w:rPr>
        <w:t>committee</w:t>
      </w:r>
      <w:r w:rsidRPr="00B94488">
        <w:rPr>
          <w:rFonts w:eastAsiaTheme="minorHAnsi"/>
          <w:color w:val="000000" w:themeColor="text1"/>
          <w:kern w:val="2"/>
          <w:lang w:eastAsia="en-US"/>
          <w14:ligatures w14:val="standardContextual"/>
        </w:rPr>
        <w:t xml:space="preserve">, as named, in accordance with the </w:t>
      </w:r>
      <w:r w:rsidRPr="00B94488">
        <w:rPr>
          <w:rFonts w:eastAsiaTheme="minorHAnsi"/>
          <w:color w:val="000000" w:themeColor="text1"/>
          <w:kern w:val="2"/>
          <w:lang w:eastAsia="en-US"/>
          <w14:ligatures w14:val="standardContextual"/>
        </w:rPr>
        <w:lastRenderedPageBreak/>
        <w:t>Shareholder’s Direction for a term of one (1) year commencing on November 21, 2024, to November 26, 2025.</w:t>
      </w:r>
    </w:p>
    <w:p w14:paraId="1BADEE25" w14:textId="77777777" w:rsidR="00355488" w:rsidRPr="00B94488" w:rsidRDefault="00355488" w:rsidP="00355488">
      <w:pPr>
        <w:spacing w:line="240" w:lineRule="auto"/>
        <w:contextualSpacing/>
        <w:rPr>
          <w:rFonts w:eastAsiaTheme="minorHAnsi"/>
          <w:color w:val="000000" w:themeColor="text1"/>
          <w:kern w:val="2"/>
          <w:lang w:eastAsia="en-US"/>
          <w14:ligatures w14:val="standardContextual"/>
        </w:rPr>
      </w:pPr>
    </w:p>
    <w:p w14:paraId="5F94A726" w14:textId="42F6C6B2" w:rsidR="00355488" w:rsidRPr="00B94488" w:rsidRDefault="00355488" w:rsidP="00355488">
      <w:pPr>
        <w:spacing w:line="240" w:lineRule="auto"/>
        <w:ind w:firstLine="426"/>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The motion was carried.</w:t>
      </w:r>
    </w:p>
    <w:p w14:paraId="0C4E4DD6" w14:textId="77777777" w:rsidR="004E34DB" w:rsidRPr="00B94488" w:rsidRDefault="004E34DB" w:rsidP="004E34DB">
      <w:pPr>
        <w:spacing w:line="240" w:lineRule="auto"/>
        <w:ind w:left="1080"/>
        <w:contextualSpacing/>
        <w:rPr>
          <w:rFonts w:eastAsiaTheme="minorHAnsi"/>
          <w:b/>
          <w:bCs/>
          <w:color w:val="000000" w:themeColor="text1"/>
          <w:kern w:val="2"/>
          <w:lang w:eastAsia="en-US"/>
          <w14:ligatures w14:val="standardContextual"/>
        </w:rPr>
      </w:pPr>
    </w:p>
    <w:p w14:paraId="50CB8428" w14:textId="155061B6" w:rsidR="004E34DB" w:rsidRPr="00B94488" w:rsidRDefault="009708B0" w:rsidP="00595C6A">
      <w:pPr>
        <w:spacing w:line="240" w:lineRule="auto"/>
        <w:ind w:left="426" w:firstLine="141"/>
        <w:contextualSpacing/>
        <w:rPr>
          <w:rFonts w:eastAsiaTheme="minorHAnsi"/>
          <w:b/>
          <w:bCs/>
          <w:color w:val="000000" w:themeColor="text1"/>
          <w:kern w:val="2"/>
          <w:lang w:eastAsia="en-US"/>
          <w14:ligatures w14:val="standardContextual"/>
        </w:rPr>
      </w:pPr>
      <w:r w:rsidRPr="00B94488">
        <w:rPr>
          <w:rFonts w:eastAsiaTheme="minorHAnsi"/>
          <w:b/>
          <w:bCs/>
          <w:color w:val="000000" w:themeColor="text1"/>
          <w:kern w:val="2"/>
          <w:lang w:eastAsia="en-US"/>
          <w14:ligatures w14:val="standardContextual"/>
        </w:rPr>
        <w:t>6. Recess to Permit the Appointment of Standing Committee Chairs</w:t>
      </w:r>
    </w:p>
    <w:p w14:paraId="7083109A" w14:textId="77777777" w:rsidR="009708B0" w:rsidRPr="00B94488" w:rsidRDefault="009708B0" w:rsidP="009708B0">
      <w:pPr>
        <w:spacing w:line="240" w:lineRule="auto"/>
        <w:ind w:left="1080"/>
        <w:contextualSpacing/>
        <w:rPr>
          <w:rFonts w:eastAsiaTheme="minorHAnsi"/>
          <w:color w:val="000000" w:themeColor="text1"/>
          <w:kern w:val="2"/>
          <w:lang w:eastAsia="en-US"/>
          <w14:ligatures w14:val="standardContextual"/>
        </w:rPr>
      </w:pPr>
    </w:p>
    <w:p w14:paraId="1E0BF9A0" w14:textId="690D8951" w:rsidR="000C11B1" w:rsidRPr="00B94488" w:rsidRDefault="000C11B1" w:rsidP="000C11B1">
      <w:pPr>
        <w:spacing w:line="240" w:lineRule="auto"/>
        <w:ind w:left="426"/>
        <w:rPr>
          <w:color w:val="000000" w:themeColor="text1"/>
        </w:rPr>
      </w:pPr>
      <w:r w:rsidRPr="00B94488">
        <w:rPr>
          <w:color w:val="000000" w:themeColor="text1"/>
        </w:rPr>
        <w:t>a. Policy and Planning Committee:</w:t>
      </w:r>
    </w:p>
    <w:p w14:paraId="536F149F" w14:textId="77777777" w:rsidR="00355488" w:rsidRPr="00B94488" w:rsidRDefault="00355488" w:rsidP="000C11B1">
      <w:pPr>
        <w:spacing w:line="240" w:lineRule="auto"/>
        <w:ind w:left="426"/>
        <w:rPr>
          <w:color w:val="000000" w:themeColor="text1"/>
        </w:rPr>
      </w:pPr>
    </w:p>
    <w:p w14:paraId="522348F4" w14:textId="5D97A7C4" w:rsidR="009708B0" w:rsidRPr="00B94488" w:rsidRDefault="000C11B1" w:rsidP="000C11B1">
      <w:pPr>
        <w:spacing w:line="240" w:lineRule="auto"/>
        <w:ind w:left="426"/>
        <w:rPr>
          <w:bCs/>
          <w:color w:val="000000" w:themeColor="text1"/>
        </w:rPr>
      </w:pPr>
      <w:r w:rsidRPr="00B94488">
        <w:rPr>
          <w:color w:val="000000" w:themeColor="text1"/>
        </w:rPr>
        <w:t xml:space="preserve">John </w:t>
      </w:r>
      <w:proofErr w:type="spellStart"/>
      <w:r w:rsidRPr="00B94488">
        <w:rPr>
          <w:color w:val="000000" w:themeColor="text1"/>
        </w:rPr>
        <w:t>Filion</w:t>
      </w:r>
      <w:proofErr w:type="spellEnd"/>
      <w:r w:rsidRPr="00B94488">
        <w:rPr>
          <w:color w:val="000000" w:themeColor="text1"/>
        </w:rPr>
        <w:t xml:space="preserve"> seconded by Maia Puccetti moved </w:t>
      </w:r>
      <w:r w:rsidRPr="00B94488">
        <w:rPr>
          <w:bCs/>
          <w:color w:val="000000" w:themeColor="text1"/>
        </w:rPr>
        <w:t>t</w:t>
      </w:r>
      <w:r w:rsidR="009708B0" w:rsidRPr="00B94488">
        <w:rPr>
          <w:bCs/>
          <w:color w:val="000000" w:themeColor="text1"/>
        </w:rPr>
        <w:t>hat the Policy &amp; Planning Committee elect</w:t>
      </w:r>
      <w:r w:rsidRPr="00B94488">
        <w:rPr>
          <w:bCs/>
          <w:color w:val="000000" w:themeColor="text1"/>
        </w:rPr>
        <w:t xml:space="preserve"> Igor Dragovic</w:t>
      </w:r>
      <w:r w:rsidR="009708B0" w:rsidRPr="00B94488">
        <w:rPr>
          <w:bCs/>
          <w:color w:val="000000" w:themeColor="text1"/>
        </w:rPr>
        <w:t xml:space="preserve">, as Chair of the Policy &amp; Planning Committee </w:t>
      </w:r>
      <w:bookmarkStart w:id="3" w:name="_Hlk183081462"/>
      <w:r w:rsidR="009708B0" w:rsidRPr="00B94488">
        <w:rPr>
          <w:bCs/>
          <w:color w:val="000000" w:themeColor="text1"/>
        </w:rPr>
        <w:t xml:space="preserve">for a term of one (1) year commencing on November 21, 2024, to November 26, 2025. </w:t>
      </w:r>
    </w:p>
    <w:p w14:paraId="5B3BDA4D" w14:textId="77777777" w:rsidR="00355488" w:rsidRPr="00B94488" w:rsidRDefault="00355488" w:rsidP="000C11B1">
      <w:pPr>
        <w:spacing w:line="240" w:lineRule="auto"/>
        <w:ind w:left="426"/>
        <w:rPr>
          <w:bCs/>
          <w:color w:val="000000" w:themeColor="text1"/>
        </w:rPr>
      </w:pPr>
    </w:p>
    <w:p w14:paraId="0E3929BB" w14:textId="359DC2A7" w:rsidR="00355488" w:rsidRPr="00B94488" w:rsidRDefault="00355488" w:rsidP="000C11B1">
      <w:pPr>
        <w:spacing w:line="240" w:lineRule="auto"/>
        <w:ind w:left="426"/>
        <w:rPr>
          <w:bCs/>
          <w:color w:val="000000" w:themeColor="text1"/>
        </w:rPr>
      </w:pPr>
      <w:r w:rsidRPr="00B94488">
        <w:rPr>
          <w:bCs/>
          <w:color w:val="000000" w:themeColor="text1"/>
        </w:rPr>
        <w:t xml:space="preserve">b. Human Resources and Nominating Committee </w:t>
      </w:r>
    </w:p>
    <w:p w14:paraId="0A333E5D" w14:textId="78689BCE" w:rsidR="00355488" w:rsidRPr="00B94488" w:rsidRDefault="00355488" w:rsidP="002F72CC">
      <w:pPr>
        <w:spacing w:line="240" w:lineRule="auto"/>
        <w:rPr>
          <w:bCs/>
          <w:color w:val="000000" w:themeColor="text1"/>
        </w:rPr>
      </w:pPr>
    </w:p>
    <w:p w14:paraId="00415BA3" w14:textId="1F8AF156" w:rsidR="00355488" w:rsidRPr="00B94488" w:rsidRDefault="00355488" w:rsidP="00355488">
      <w:pPr>
        <w:spacing w:line="240" w:lineRule="auto"/>
        <w:ind w:left="426"/>
        <w:rPr>
          <w:bCs/>
          <w:color w:val="000000" w:themeColor="text1"/>
        </w:rPr>
      </w:pPr>
      <w:r w:rsidRPr="00B94488">
        <w:rPr>
          <w:color w:val="000000" w:themeColor="text1"/>
        </w:rPr>
        <w:t xml:space="preserve">Leola Pon </w:t>
      </w:r>
      <w:r w:rsidRPr="00B94488">
        <w:rPr>
          <w:color w:val="000000" w:themeColor="text1"/>
        </w:rPr>
        <w:t xml:space="preserve">seconded by </w:t>
      </w:r>
      <w:r w:rsidRPr="00B94488">
        <w:rPr>
          <w:color w:val="000000" w:themeColor="text1"/>
        </w:rPr>
        <w:t xml:space="preserve">Shelley Laskin </w:t>
      </w:r>
      <w:r w:rsidRPr="00B94488">
        <w:rPr>
          <w:color w:val="000000" w:themeColor="text1"/>
        </w:rPr>
        <w:t xml:space="preserve">moved </w:t>
      </w:r>
      <w:r w:rsidRPr="00B94488">
        <w:rPr>
          <w:bCs/>
          <w:color w:val="000000" w:themeColor="text1"/>
        </w:rPr>
        <w:t xml:space="preserve">that the </w:t>
      </w:r>
      <w:r w:rsidRPr="00B94488">
        <w:rPr>
          <w:bCs/>
          <w:color w:val="000000" w:themeColor="text1"/>
        </w:rPr>
        <w:t xml:space="preserve">Human Resources, Nominating &amp; Governance </w:t>
      </w:r>
      <w:r w:rsidRPr="00B94488">
        <w:rPr>
          <w:bCs/>
          <w:color w:val="000000" w:themeColor="text1"/>
        </w:rPr>
        <w:t xml:space="preserve">Committee elect </w:t>
      </w:r>
      <w:r w:rsidRPr="00B94488">
        <w:rPr>
          <w:bCs/>
          <w:color w:val="000000" w:themeColor="text1"/>
        </w:rPr>
        <w:t>Aleem Punja</w:t>
      </w:r>
      <w:r w:rsidRPr="00B94488">
        <w:rPr>
          <w:bCs/>
          <w:color w:val="000000" w:themeColor="text1"/>
        </w:rPr>
        <w:t>, as Chair of the</w:t>
      </w:r>
      <w:r w:rsidRPr="00B94488">
        <w:rPr>
          <w:bCs/>
          <w:color w:val="000000" w:themeColor="text1"/>
        </w:rPr>
        <w:t xml:space="preserve"> </w:t>
      </w:r>
      <w:r w:rsidRPr="00B94488">
        <w:rPr>
          <w:bCs/>
          <w:color w:val="000000" w:themeColor="text1"/>
        </w:rPr>
        <w:t xml:space="preserve">Human Resources, Nominating &amp; Governance Committee for a term of one (1) year commencing on November 21, 2024, to November 26, 2025. </w:t>
      </w:r>
    </w:p>
    <w:p w14:paraId="69A779E3" w14:textId="77777777" w:rsidR="00355488" w:rsidRPr="00B94488" w:rsidRDefault="00355488" w:rsidP="00355488">
      <w:pPr>
        <w:spacing w:line="240" w:lineRule="auto"/>
        <w:ind w:left="426"/>
        <w:rPr>
          <w:bCs/>
          <w:color w:val="000000" w:themeColor="text1"/>
        </w:rPr>
      </w:pPr>
    </w:p>
    <w:p w14:paraId="55FC22EA" w14:textId="634A568F" w:rsidR="00355488" w:rsidRPr="00B94488" w:rsidRDefault="00355488" w:rsidP="00355488">
      <w:pPr>
        <w:spacing w:line="240" w:lineRule="auto"/>
        <w:ind w:left="426"/>
        <w:rPr>
          <w:bCs/>
          <w:color w:val="000000" w:themeColor="text1"/>
        </w:rPr>
      </w:pPr>
      <w:r w:rsidRPr="00B94488">
        <w:rPr>
          <w:bCs/>
          <w:color w:val="000000" w:themeColor="text1"/>
        </w:rPr>
        <w:t xml:space="preserve">c. Audit and Finance Committee </w:t>
      </w:r>
    </w:p>
    <w:p w14:paraId="0B503AF1" w14:textId="77777777" w:rsidR="00355488" w:rsidRPr="00B94488" w:rsidRDefault="00355488" w:rsidP="00355488">
      <w:pPr>
        <w:spacing w:line="240" w:lineRule="auto"/>
        <w:ind w:left="426"/>
        <w:rPr>
          <w:color w:val="000000" w:themeColor="text1"/>
        </w:rPr>
      </w:pPr>
    </w:p>
    <w:p w14:paraId="5FA34EF6" w14:textId="544612E5" w:rsidR="00355488" w:rsidRPr="00B94488" w:rsidRDefault="00355488" w:rsidP="00355488">
      <w:pPr>
        <w:spacing w:line="240" w:lineRule="auto"/>
        <w:ind w:left="426"/>
        <w:rPr>
          <w:bCs/>
          <w:color w:val="000000" w:themeColor="text1"/>
        </w:rPr>
      </w:pPr>
      <w:r w:rsidRPr="00B94488">
        <w:rPr>
          <w:color w:val="000000" w:themeColor="text1"/>
        </w:rPr>
        <w:t xml:space="preserve">James Li </w:t>
      </w:r>
      <w:r w:rsidRPr="00B94488">
        <w:rPr>
          <w:color w:val="000000" w:themeColor="text1"/>
        </w:rPr>
        <w:t xml:space="preserve">seconded by </w:t>
      </w:r>
      <w:r w:rsidRPr="00B94488">
        <w:rPr>
          <w:color w:val="000000" w:themeColor="text1"/>
        </w:rPr>
        <w:t xml:space="preserve">Maia Puccetti </w:t>
      </w:r>
      <w:r w:rsidRPr="00B94488">
        <w:rPr>
          <w:color w:val="000000" w:themeColor="text1"/>
        </w:rPr>
        <w:t xml:space="preserve">moved </w:t>
      </w:r>
      <w:r w:rsidRPr="00B94488">
        <w:rPr>
          <w:bCs/>
          <w:color w:val="000000" w:themeColor="text1"/>
        </w:rPr>
        <w:t xml:space="preserve">that the </w:t>
      </w:r>
      <w:r w:rsidRPr="00B94488">
        <w:rPr>
          <w:bCs/>
          <w:color w:val="000000" w:themeColor="text1"/>
        </w:rPr>
        <w:t xml:space="preserve">Audit and Finance </w:t>
      </w:r>
      <w:r w:rsidRPr="00B94488">
        <w:rPr>
          <w:bCs/>
          <w:color w:val="000000" w:themeColor="text1"/>
        </w:rPr>
        <w:t xml:space="preserve">Committee elect </w:t>
      </w:r>
      <w:r w:rsidR="00CF2AE7" w:rsidRPr="00B94488">
        <w:rPr>
          <w:bCs/>
          <w:color w:val="000000" w:themeColor="text1"/>
        </w:rPr>
        <w:t>Payman Berjis</w:t>
      </w:r>
      <w:r w:rsidRPr="00B94488">
        <w:rPr>
          <w:bCs/>
          <w:color w:val="000000" w:themeColor="text1"/>
        </w:rPr>
        <w:t xml:space="preserve">, as Chair of the </w:t>
      </w:r>
      <w:r w:rsidR="00CF2AE7" w:rsidRPr="00B94488">
        <w:rPr>
          <w:bCs/>
          <w:color w:val="000000" w:themeColor="text1"/>
        </w:rPr>
        <w:t>A</w:t>
      </w:r>
      <w:r w:rsidR="00CF2AE7" w:rsidRPr="00B94488">
        <w:rPr>
          <w:bCs/>
          <w:color w:val="000000" w:themeColor="text1"/>
        </w:rPr>
        <w:t>udit and Finance</w:t>
      </w:r>
      <w:r w:rsidRPr="00B94488">
        <w:rPr>
          <w:bCs/>
          <w:color w:val="000000" w:themeColor="text1"/>
        </w:rPr>
        <w:t xml:space="preserve"> Committee for a term of one (1) year commencing on November 21, 2024, to November 26, 2025. </w:t>
      </w:r>
    </w:p>
    <w:p w14:paraId="2CF303ED" w14:textId="600C14F4" w:rsidR="00355488" w:rsidRPr="00B94488" w:rsidRDefault="00355488" w:rsidP="000C11B1">
      <w:pPr>
        <w:spacing w:line="240" w:lineRule="auto"/>
        <w:ind w:left="426"/>
        <w:rPr>
          <w:bCs/>
          <w:color w:val="000000" w:themeColor="text1"/>
        </w:rPr>
      </w:pPr>
    </w:p>
    <w:p w14:paraId="3F79A4D9" w14:textId="77777777" w:rsidR="009708B0" w:rsidRPr="00B94488" w:rsidRDefault="009708B0" w:rsidP="009708B0">
      <w:pPr>
        <w:spacing w:line="240" w:lineRule="auto"/>
        <w:ind w:left="1080"/>
        <w:rPr>
          <w:bCs/>
          <w:color w:val="000000" w:themeColor="text1"/>
        </w:rPr>
      </w:pPr>
    </w:p>
    <w:p w14:paraId="6C969DC5" w14:textId="76EEACDB" w:rsidR="009708B0" w:rsidRDefault="009708B0" w:rsidP="000C11B1">
      <w:pPr>
        <w:spacing w:line="240" w:lineRule="auto"/>
        <w:ind w:left="720" w:hanging="294"/>
        <w:rPr>
          <w:b/>
          <w:color w:val="000000" w:themeColor="text1"/>
        </w:rPr>
      </w:pPr>
      <w:r w:rsidRPr="00B94488">
        <w:rPr>
          <w:b/>
          <w:color w:val="000000" w:themeColor="text1"/>
        </w:rPr>
        <w:t xml:space="preserve">7. Reconvening the Regular Meeting of the Organizational Board </w:t>
      </w:r>
      <w:r w:rsidR="00CF2AE7" w:rsidRPr="00B94488">
        <w:rPr>
          <w:b/>
          <w:color w:val="000000" w:themeColor="text1"/>
        </w:rPr>
        <w:t>to Approve</w:t>
      </w:r>
      <w:r w:rsidRPr="00B94488">
        <w:rPr>
          <w:b/>
          <w:color w:val="000000" w:themeColor="text1"/>
        </w:rPr>
        <w:t xml:space="preserve"> the Appointment of Committee Chairs</w:t>
      </w:r>
      <w:r w:rsidR="00CF2AE7" w:rsidRPr="00B94488">
        <w:rPr>
          <w:b/>
          <w:color w:val="000000" w:themeColor="text1"/>
        </w:rPr>
        <w:t>.</w:t>
      </w:r>
    </w:p>
    <w:p w14:paraId="670DA2ED" w14:textId="77777777" w:rsidR="002F72CC" w:rsidRDefault="002F72CC" w:rsidP="000C11B1">
      <w:pPr>
        <w:spacing w:line="240" w:lineRule="auto"/>
        <w:ind w:left="720" w:hanging="294"/>
        <w:rPr>
          <w:b/>
          <w:color w:val="000000" w:themeColor="text1"/>
        </w:rPr>
      </w:pPr>
    </w:p>
    <w:p w14:paraId="0545BCAD" w14:textId="45E09A58" w:rsidR="002F72CC" w:rsidRPr="002F72CC" w:rsidRDefault="002F72CC" w:rsidP="002F72CC">
      <w:pPr>
        <w:spacing w:line="240" w:lineRule="auto"/>
        <w:ind w:left="567"/>
        <w:rPr>
          <w:bCs/>
          <w:color w:val="000000" w:themeColor="text1"/>
        </w:rPr>
      </w:pPr>
      <w:r w:rsidRPr="002F72CC">
        <w:rPr>
          <w:bCs/>
          <w:color w:val="000000" w:themeColor="text1"/>
        </w:rPr>
        <w:t>The regular board</w:t>
      </w:r>
      <w:r>
        <w:rPr>
          <w:bCs/>
          <w:color w:val="000000" w:themeColor="text1"/>
        </w:rPr>
        <w:t xml:space="preserve"> meeting</w:t>
      </w:r>
      <w:r w:rsidRPr="002F72CC">
        <w:rPr>
          <w:bCs/>
          <w:color w:val="000000" w:themeColor="text1"/>
        </w:rPr>
        <w:t xml:space="preserve"> reconvened following the recess to approve the Committee Chairs as identified in the chart below:</w:t>
      </w:r>
    </w:p>
    <w:p w14:paraId="2E33D1D5" w14:textId="77777777" w:rsidR="00CF2AE7" w:rsidRPr="00B94488" w:rsidRDefault="00CF2AE7" w:rsidP="000C11B1">
      <w:pPr>
        <w:spacing w:line="240" w:lineRule="auto"/>
        <w:ind w:left="720" w:hanging="294"/>
        <w:rPr>
          <w:b/>
          <w:color w:val="000000" w:themeColor="text1"/>
        </w:rPr>
      </w:pPr>
    </w:p>
    <w:p w14:paraId="14DB13CE" w14:textId="31508E12" w:rsidR="00CF2AE7" w:rsidRPr="00B94488" w:rsidRDefault="00AB3DDE" w:rsidP="000C11B1">
      <w:pPr>
        <w:spacing w:line="240" w:lineRule="auto"/>
        <w:ind w:left="720" w:hanging="294"/>
        <w:rPr>
          <w:b/>
          <w:color w:val="000000" w:themeColor="text1"/>
        </w:rPr>
      </w:pPr>
      <w:r w:rsidRPr="00AB3DDE">
        <w:drawing>
          <wp:inline distT="0" distB="0" distL="0" distR="0" wp14:anchorId="699B23DE" wp14:editId="696DB89F">
            <wp:extent cx="5341620" cy="30784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1620" cy="3078480"/>
                    </a:xfrm>
                    <a:prstGeom prst="rect">
                      <a:avLst/>
                    </a:prstGeom>
                    <a:noFill/>
                    <a:ln>
                      <a:noFill/>
                    </a:ln>
                  </pic:spPr>
                </pic:pic>
              </a:graphicData>
            </a:graphic>
          </wp:inline>
        </w:drawing>
      </w:r>
    </w:p>
    <w:p w14:paraId="16D467D6" w14:textId="77777777" w:rsidR="009708B0" w:rsidRPr="00B94488" w:rsidRDefault="009708B0" w:rsidP="009708B0">
      <w:pPr>
        <w:spacing w:line="240" w:lineRule="auto"/>
        <w:ind w:left="1080"/>
        <w:rPr>
          <w:bCs/>
          <w:color w:val="000000" w:themeColor="text1"/>
        </w:rPr>
      </w:pPr>
    </w:p>
    <w:p w14:paraId="28E69D29" w14:textId="15CCA7AD" w:rsidR="009708B0" w:rsidRPr="00B94488" w:rsidRDefault="00CF2AE7" w:rsidP="000C11B1">
      <w:pPr>
        <w:spacing w:line="240" w:lineRule="auto"/>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 xml:space="preserve">John </w:t>
      </w:r>
      <w:proofErr w:type="spellStart"/>
      <w:r w:rsidRPr="00B94488">
        <w:rPr>
          <w:rFonts w:eastAsiaTheme="minorHAnsi"/>
          <w:color w:val="000000" w:themeColor="text1"/>
          <w:kern w:val="2"/>
          <w:lang w:eastAsia="en-US"/>
          <w14:ligatures w14:val="standardContextual"/>
        </w:rPr>
        <w:t>Filion</w:t>
      </w:r>
      <w:proofErr w:type="spellEnd"/>
      <w:r w:rsidRPr="00B94488">
        <w:rPr>
          <w:rFonts w:eastAsiaTheme="minorHAnsi"/>
          <w:color w:val="000000" w:themeColor="text1"/>
          <w:kern w:val="2"/>
          <w:lang w:eastAsia="en-US"/>
          <w14:ligatures w14:val="standardContextual"/>
        </w:rPr>
        <w:t xml:space="preserve"> seconded by Shelley Laskin moved that</w:t>
      </w:r>
      <w:r w:rsidR="009708B0" w:rsidRPr="00B94488">
        <w:rPr>
          <w:rFonts w:eastAsiaTheme="minorHAnsi"/>
          <w:color w:val="000000" w:themeColor="text1"/>
          <w:kern w:val="2"/>
          <w:lang w:eastAsia="en-US"/>
          <w14:ligatures w14:val="standardContextual"/>
        </w:rPr>
        <w:t xml:space="preserve"> the TLC Board approve the Chairs of the Policy and Planning Committee, Human Resources and Nominating Committee and Audit &amp; Finance Committee as named for a term of one (1) year commencing on November 21, 2024, to November 26, 2025.</w:t>
      </w:r>
    </w:p>
    <w:p w14:paraId="05033C7D" w14:textId="77777777" w:rsidR="00CF2AE7" w:rsidRPr="00B94488" w:rsidRDefault="00CF2AE7" w:rsidP="000C11B1">
      <w:pPr>
        <w:spacing w:line="240" w:lineRule="auto"/>
        <w:contextualSpacing/>
        <w:rPr>
          <w:rFonts w:eastAsiaTheme="minorHAnsi"/>
          <w:color w:val="000000" w:themeColor="text1"/>
          <w:kern w:val="2"/>
          <w:lang w:eastAsia="en-US"/>
          <w14:ligatures w14:val="standardContextual"/>
        </w:rPr>
      </w:pPr>
    </w:p>
    <w:p w14:paraId="35A19533" w14:textId="3FC441EB" w:rsidR="00CF2AE7" w:rsidRPr="00B94488" w:rsidRDefault="00CF2AE7" w:rsidP="000C11B1">
      <w:pPr>
        <w:spacing w:line="240" w:lineRule="auto"/>
        <w:contextualSpacing/>
        <w:rPr>
          <w:rFonts w:eastAsiaTheme="minorHAnsi"/>
          <w:color w:val="000000" w:themeColor="text1"/>
          <w:kern w:val="2"/>
          <w:lang w:eastAsia="en-US"/>
          <w14:ligatures w14:val="standardContextual"/>
        </w:rPr>
      </w:pPr>
      <w:r w:rsidRPr="00B94488">
        <w:rPr>
          <w:rFonts w:eastAsiaTheme="minorHAnsi"/>
          <w:color w:val="000000" w:themeColor="text1"/>
          <w:kern w:val="2"/>
          <w:lang w:eastAsia="en-US"/>
          <w14:ligatures w14:val="standardContextual"/>
        </w:rPr>
        <w:t>The motion was carried.</w:t>
      </w:r>
    </w:p>
    <w:p w14:paraId="6CB3722F" w14:textId="77777777" w:rsidR="009708B0" w:rsidRPr="00B94488" w:rsidRDefault="009708B0" w:rsidP="009708B0">
      <w:pPr>
        <w:spacing w:line="240" w:lineRule="auto"/>
        <w:ind w:left="1080"/>
        <w:rPr>
          <w:b/>
          <w:bCs/>
          <w:color w:val="000000" w:themeColor="text1"/>
        </w:rPr>
      </w:pPr>
    </w:p>
    <w:p w14:paraId="0E1AEA11" w14:textId="023C57F3" w:rsidR="009708B0" w:rsidRPr="00B94488" w:rsidRDefault="009708B0" w:rsidP="009708B0">
      <w:pPr>
        <w:autoSpaceDE w:val="0"/>
        <w:autoSpaceDN w:val="0"/>
        <w:adjustRightInd w:val="0"/>
        <w:spacing w:line="240" w:lineRule="auto"/>
        <w:rPr>
          <w:rFonts w:eastAsia="Times New Roman"/>
          <w:b/>
          <w:bCs/>
          <w:color w:val="000000" w:themeColor="text1"/>
        </w:rPr>
      </w:pPr>
      <w:r w:rsidRPr="00B94488">
        <w:rPr>
          <w:rFonts w:eastAsia="Times New Roman"/>
          <w:b/>
          <w:bCs/>
          <w:color w:val="000000" w:themeColor="text1"/>
        </w:rPr>
        <w:t>8. Adoption of Annual Schedule of Meetings of the TLC Board and Committees</w:t>
      </w:r>
    </w:p>
    <w:p w14:paraId="21AACD20" w14:textId="77777777" w:rsidR="009708B0" w:rsidRPr="00B94488" w:rsidRDefault="009708B0" w:rsidP="009708B0">
      <w:pPr>
        <w:autoSpaceDE w:val="0"/>
        <w:autoSpaceDN w:val="0"/>
        <w:adjustRightInd w:val="0"/>
        <w:spacing w:line="240" w:lineRule="auto"/>
        <w:rPr>
          <w:rFonts w:eastAsia="Times New Roman"/>
          <w:color w:val="000000" w:themeColor="text1"/>
        </w:rPr>
      </w:pPr>
    </w:p>
    <w:p w14:paraId="0B55C49D" w14:textId="28943336" w:rsidR="009708B0" w:rsidRPr="00B94488" w:rsidRDefault="00CF2AE7" w:rsidP="009708B0">
      <w:pPr>
        <w:pStyle w:val="ListParagraph"/>
        <w:spacing w:line="240" w:lineRule="auto"/>
        <w:rPr>
          <w:color w:val="000000" w:themeColor="text1"/>
        </w:rPr>
      </w:pPr>
      <w:r w:rsidRPr="00B94488">
        <w:rPr>
          <w:color w:val="000000" w:themeColor="text1"/>
        </w:rPr>
        <w:t>Shelley Laskin seconded by James Li, moved that t</w:t>
      </w:r>
      <w:r w:rsidR="009708B0" w:rsidRPr="00B94488">
        <w:rPr>
          <w:color w:val="000000" w:themeColor="text1"/>
        </w:rPr>
        <w:t>he TLC Board adopt the TLC Board and Standing Committee Schedule for 2024-2025</w:t>
      </w:r>
      <w:r w:rsidRPr="00B94488">
        <w:rPr>
          <w:color w:val="000000" w:themeColor="text1"/>
        </w:rPr>
        <w:t xml:space="preserve"> up to the end of February 2025, with a revised and finalized scheduled to come forward at the next meeting of the Board.</w:t>
      </w:r>
    </w:p>
    <w:p w14:paraId="2A740084" w14:textId="77777777" w:rsidR="009708B0" w:rsidRPr="00B94488" w:rsidRDefault="009708B0" w:rsidP="009708B0">
      <w:pPr>
        <w:autoSpaceDE w:val="0"/>
        <w:autoSpaceDN w:val="0"/>
        <w:adjustRightInd w:val="0"/>
        <w:spacing w:line="240" w:lineRule="auto"/>
        <w:rPr>
          <w:rFonts w:eastAsia="Times New Roman"/>
          <w:color w:val="000000" w:themeColor="text1"/>
        </w:rPr>
      </w:pPr>
    </w:p>
    <w:p w14:paraId="351A1A42" w14:textId="050BC89A" w:rsidR="00CF2AE7" w:rsidRPr="00B94488" w:rsidRDefault="00CF2AE7" w:rsidP="009708B0">
      <w:pPr>
        <w:autoSpaceDE w:val="0"/>
        <w:autoSpaceDN w:val="0"/>
        <w:adjustRightInd w:val="0"/>
        <w:spacing w:line="240" w:lineRule="auto"/>
        <w:rPr>
          <w:rFonts w:eastAsia="Times New Roman"/>
          <w:color w:val="000000" w:themeColor="text1"/>
        </w:rPr>
      </w:pPr>
      <w:r w:rsidRPr="00B94488">
        <w:rPr>
          <w:rFonts w:eastAsia="Times New Roman"/>
          <w:color w:val="000000" w:themeColor="text1"/>
        </w:rPr>
        <w:t>The motion was carried.</w:t>
      </w:r>
    </w:p>
    <w:p w14:paraId="15323958" w14:textId="77777777" w:rsidR="009708B0" w:rsidRPr="00B94488" w:rsidRDefault="009708B0" w:rsidP="009708B0">
      <w:pPr>
        <w:autoSpaceDE w:val="0"/>
        <w:autoSpaceDN w:val="0"/>
        <w:adjustRightInd w:val="0"/>
        <w:spacing w:line="240" w:lineRule="auto"/>
        <w:rPr>
          <w:rFonts w:eastAsia="Times New Roman"/>
          <w:color w:val="000000" w:themeColor="text1"/>
        </w:rPr>
      </w:pPr>
    </w:p>
    <w:bookmarkEnd w:id="3"/>
    <w:p w14:paraId="2EB2A6C9" w14:textId="7923F3D8" w:rsidR="009708B0" w:rsidRPr="00B94488" w:rsidRDefault="009708B0" w:rsidP="009708B0">
      <w:pPr>
        <w:autoSpaceDE w:val="0"/>
        <w:autoSpaceDN w:val="0"/>
        <w:adjustRightInd w:val="0"/>
        <w:spacing w:line="240" w:lineRule="auto"/>
        <w:rPr>
          <w:rFonts w:eastAsia="Times New Roman"/>
          <w:b/>
          <w:bCs/>
          <w:color w:val="000000" w:themeColor="text1"/>
        </w:rPr>
      </w:pPr>
      <w:r w:rsidRPr="00B94488">
        <w:rPr>
          <w:rFonts w:eastAsia="Times New Roman"/>
          <w:b/>
          <w:bCs/>
          <w:color w:val="000000" w:themeColor="text1"/>
        </w:rPr>
        <w:t>2. TLC Board Work Plan: Professional Development, Visioning and Team Building [11-23]</w:t>
      </w:r>
    </w:p>
    <w:p w14:paraId="0462E790" w14:textId="77777777" w:rsidR="009708B0" w:rsidRPr="00B94488" w:rsidRDefault="009708B0" w:rsidP="009708B0">
      <w:pPr>
        <w:autoSpaceDE w:val="0"/>
        <w:autoSpaceDN w:val="0"/>
        <w:adjustRightInd w:val="0"/>
        <w:spacing w:line="240" w:lineRule="auto"/>
        <w:rPr>
          <w:rFonts w:eastAsia="Times New Roman"/>
          <w:color w:val="000000" w:themeColor="text1"/>
        </w:rPr>
      </w:pPr>
    </w:p>
    <w:p w14:paraId="046410DE" w14:textId="7AA422E6" w:rsidR="009708B0" w:rsidRPr="00B94488" w:rsidRDefault="00CF2AE7" w:rsidP="00CF2AE7">
      <w:pPr>
        <w:spacing w:line="240" w:lineRule="auto"/>
        <w:contextualSpacing/>
        <w:rPr>
          <w:color w:val="000000" w:themeColor="text1"/>
        </w:rPr>
      </w:pPr>
      <w:r w:rsidRPr="00B94488">
        <w:rPr>
          <w:color w:val="000000" w:themeColor="text1"/>
        </w:rPr>
        <w:t>Aleem Punja seconded by Leola Pon moved that</w:t>
      </w:r>
      <w:r w:rsidR="009708B0" w:rsidRPr="00B94488">
        <w:rPr>
          <w:color w:val="000000" w:themeColor="text1"/>
        </w:rPr>
        <w:t xml:space="preserve"> </w:t>
      </w:r>
      <w:r w:rsidRPr="00B94488">
        <w:rPr>
          <w:color w:val="000000" w:themeColor="text1"/>
        </w:rPr>
        <w:t>th</w:t>
      </w:r>
      <w:r w:rsidR="00AB3DDE">
        <w:rPr>
          <w:color w:val="000000" w:themeColor="text1"/>
        </w:rPr>
        <w:t>e</w:t>
      </w:r>
      <w:r w:rsidR="009708B0" w:rsidRPr="00B94488">
        <w:rPr>
          <w:color w:val="000000" w:themeColor="text1"/>
        </w:rPr>
        <w:t xml:space="preserve"> TLC Board approve in principle the TLC Board Work Plan: Professional</w:t>
      </w:r>
      <w:r w:rsidRPr="00B94488">
        <w:rPr>
          <w:color w:val="000000" w:themeColor="text1"/>
        </w:rPr>
        <w:t xml:space="preserve"> </w:t>
      </w:r>
      <w:r w:rsidR="009708B0" w:rsidRPr="00B94488">
        <w:rPr>
          <w:color w:val="000000" w:themeColor="text1"/>
        </w:rPr>
        <w:t>Development, Visioning and Team Building and direct the CEO, TLC to undertake final planning and implementation.</w:t>
      </w:r>
    </w:p>
    <w:p w14:paraId="719FCC4C" w14:textId="2BF1AAFD" w:rsidR="0056736F" w:rsidRPr="00B94488" w:rsidRDefault="0056736F" w:rsidP="00CE31C0">
      <w:pPr>
        <w:spacing w:line="240" w:lineRule="auto"/>
        <w:rPr>
          <w:rFonts w:eastAsia="Times New Roman"/>
          <w:color w:val="000000" w:themeColor="text1"/>
        </w:rPr>
      </w:pPr>
    </w:p>
    <w:p w14:paraId="59C13100" w14:textId="7F50EFDB" w:rsidR="00CF2AE7" w:rsidRPr="00B94488" w:rsidRDefault="00CF2AE7" w:rsidP="00CE31C0">
      <w:pPr>
        <w:spacing w:line="240" w:lineRule="auto"/>
        <w:rPr>
          <w:rFonts w:eastAsia="Times New Roman"/>
          <w:color w:val="000000" w:themeColor="text1"/>
        </w:rPr>
      </w:pPr>
      <w:r w:rsidRPr="00B94488">
        <w:rPr>
          <w:rFonts w:eastAsia="Times New Roman"/>
          <w:color w:val="000000" w:themeColor="text1"/>
        </w:rPr>
        <w:t>The motion was carried.</w:t>
      </w:r>
    </w:p>
    <w:p w14:paraId="0C0340E7" w14:textId="77777777" w:rsidR="00111B67" w:rsidRPr="00B94488" w:rsidRDefault="00111B67" w:rsidP="00CE31C0">
      <w:pPr>
        <w:spacing w:line="240" w:lineRule="auto"/>
        <w:rPr>
          <w:b/>
          <w:color w:val="000000" w:themeColor="text1"/>
          <w:u w:val="single"/>
        </w:rPr>
      </w:pPr>
    </w:p>
    <w:p w14:paraId="01905DF9" w14:textId="36A67BED" w:rsidR="009332C3" w:rsidRPr="00B94488" w:rsidRDefault="009708B0" w:rsidP="000426A3">
      <w:pPr>
        <w:numPr>
          <w:ilvl w:val="0"/>
          <w:numId w:val="1"/>
        </w:numPr>
        <w:spacing w:line="240" w:lineRule="auto"/>
        <w:rPr>
          <w:rFonts w:eastAsiaTheme="minorHAnsi"/>
          <w:b/>
          <w:bCs/>
          <w:color w:val="000000" w:themeColor="text1"/>
          <w:lang w:eastAsia="en-US"/>
        </w:rPr>
      </w:pPr>
      <w:r w:rsidRPr="00B94488">
        <w:rPr>
          <w:rFonts w:eastAsiaTheme="minorHAnsi"/>
          <w:b/>
          <w:bCs/>
          <w:color w:val="000000" w:themeColor="text1"/>
          <w:lang w:eastAsia="en-US"/>
        </w:rPr>
        <w:t>New Business</w:t>
      </w:r>
    </w:p>
    <w:p w14:paraId="235BB0BB" w14:textId="77777777" w:rsidR="009543F0" w:rsidRPr="00B94488" w:rsidRDefault="009543F0" w:rsidP="009543F0">
      <w:pPr>
        <w:spacing w:line="240" w:lineRule="auto"/>
        <w:rPr>
          <w:rFonts w:eastAsiaTheme="minorHAnsi"/>
          <w:b/>
          <w:bCs/>
          <w:color w:val="000000" w:themeColor="text1"/>
          <w:lang w:eastAsia="en-US"/>
        </w:rPr>
      </w:pPr>
    </w:p>
    <w:p w14:paraId="61939206" w14:textId="31CE7E8B" w:rsidR="009543F0" w:rsidRPr="00B94488" w:rsidRDefault="009708B0" w:rsidP="009708B0">
      <w:pPr>
        <w:pStyle w:val="ListParagraph"/>
        <w:numPr>
          <w:ilvl w:val="0"/>
          <w:numId w:val="25"/>
        </w:numPr>
        <w:spacing w:line="240" w:lineRule="auto"/>
        <w:rPr>
          <w:rFonts w:eastAsiaTheme="minorHAnsi"/>
          <w:b/>
          <w:bCs/>
          <w:color w:val="000000" w:themeColor="text1"/>
          <w:lang w:eastAsia="en-US"/>
        </w:rPr>
      </w:pPr>
      <w:r w:rsidRPr="00B94488">
        <w:rPr>
          <w:rFonts w:eastAsiaTheme="minorHAnsi"/>
          <w:b/>
          <w:bCs/>
          <w:color w:val="000000" w:themeColor="text1"/>
          <w:lang w:eastAsia="en-US"/>
        </w:rPr>
        <w:t>Appointing Authorized Signing Officers to the TLC Board [11-24]</w:t>
      </w:r>
    </w:p>
    <w:p w14:paraId="173EBB52" w14:textId="77777777" w:rsidR="009025F3" w:rsidRPr="00B94488" w:rsidRDefault="009025F3" w:rsidP="009025F3">
      <w:pPr>
        <w:autoSpaceDE w:val="0"/>
        <w:autoSpaceDN w:val="0"/>
        <w:adjustRightInd w:val="0"/>
        <w:spacing w:line="240" w:lineRule="auto"/>
        <w:rPr>
          <w:rFonts w:eastAsiaTheme="minorHAnsi"/>
          <w:b/>
          <w:bCs/>
          <w:color w:val="000000" w:themeColor="text1"/>
          <w:lang w:eastAsia="en-US"/>
        </w:rPr>
      </w:pPr>
    </w:p>
    <w:p w14:paraId="7E92042F" w14:textId="2F64432E" w:rsidR="009708B0" w:rsidRPr="00B94488" w:rsidRDefault="00CF2AE7" w:rsidP="009708B0">
      <w:pPr>
        <w:spacing w:after="160" w:line="259" w:lineRule="auto"/>
        <w:ind w:left="720"/>
        <w:rPr>
          <w:rFonts w:eastAsia="Times New Roman"/>
          <w:b/>
          <w:bCs/>
          <w:color w:val="000000" w:themeColor="text1"/>
          <w:lang w:eastAsia="en-US"/>
        </w:rPr>
      </w:pPr>
      <w:r w:rsidRPr="00B94488">
        <w:rPr>
          <w:rFonts w:eastAsiaTheme="minorHAnsi"/>
          <w:color w:val="000000" w:themeColor="text1"/>
          <w:kern w:val="2"/>
          <w:lang w:eastAsia="en-US"/>
          <w14:ligatures w14:val="standardContextual"/>
        </w:rPr>
        <w:t xml:space="preserve">Leola Pon seconded by Aleem Punja moved that </w:t>
      </w:r>
      <w:r w:rsidRPr="00B94488">
        <w:rPr>
          <w:rFonts w:eastAsia="Times New Roman"/>
          <w:color w:val="000000" w:themeColor="text1"/>
          <w:lang w:val="en-US" w:eastAsia="en-US"/>
        </w:rPr>
        <w:t>t</w:t>
      </w:r>
      <w:r w:rsidR="009708B0" w:rsidRPr="00B94488">
        <w:rPr>
          <w:rFonts w:eastAsia="Times New Roman"/>
          <w:color w:val="000000" w:themeColor="text1"/>
          <w:lang w:val="en-US" w:eastAsia="en-US"/>
        </w:rPr>
        <w:t xml:space="preserve">he following persons be appointed as </w:t>
      </w:r>
      <w:r w:rsidR="009708B0" w:rsidRPr="00B94488">
        <w:rPr>
          <w:rFonts w:eastAsia="Times New Roman"/>
          <w:bCs/>
          <w:i/>
          <w:iCs/>
          <w:color w:val="000000" w:themeColor="text1"/>
          <w:lang w:eastAsia="en-US"/>
        </w:rPr>
        <w:t>Authorized Signing Officers</w:t>
      </w:r>
      <w:r w:rsidR="009708B0" w:rsidRPr="00B94488">
        <w:rPr>
          <w:rFonts w:eastAsia="Times New Roman"/>
          <w:b/>
          <w:bCs/>
          <w:color w:val="000000" w:themeColor="text1"/>
          <w:lang w:eastAsia="en-US"/>
        </w:rPr>
        <w:t>,</w:t>
      </w:r>
      <w:r w:rsidR="009708B0" w:rsidRPr="00B94488">
        <w:rPr>
          <w:rFonts w:eastAsia="Times New Roman"/>
          <w:bCs/>
          <w:color w:val="000000" w:themeColor="text1"/>
          <w:lang w:eastAsia="en-US"/>
        </w:rPr>
        <w:t xml:space="preserve"> with any of two (2) (each being an “Authorized Signing Officer”) authorized for and on behalf of the Corporation from time to time, in accordance with and subject to the provisions of the </w:t>
      </w:r>
      <w:r w:rsidR="009708B0" w:rsidRPr="00B94488">
        <w:rPr>
          <w:rFonts w:eastAsia="Times New Roman"/>
          <w:color w:val="000000" w:themeColor="text1"/>
          <w:lang w:val="en-US" w:eastAsia="en-US"/>
        </w:rPr>
        <w:t>Business Corporations Act (Ontario) and any other applicable Acts in respect of the Corporation.</w:t>
      </w:r>
    </w:p>
    <w:p w14:paraId="42B77948" w14:textId="77777777" w:rsidR="009708B0" w:rsidRPr="00B94488" w:rsidRDefault="009708B0" w:rsidP="009708B0">
      <w:pPr>
        <w:spacing w:line="240" w:lineRule="auto"/>
        <w:rPr>
          <w:rFonts w:eastAsia="Times New Roman"/>
          <w:b/>
          <w:bCs/>
          <w:color w:val="000000" w:themeColor="text1"/>
          <w:lang w:eastAsia="en-US"/>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3598"/>
      </w:tblGrid>
      <w:tr w:rsidR="00B94488" w:rsidRPr="00B94488" w14:paraId="212489A9" w14:textId="77777777" w:rsidTr="003919EA">
        <w:trPr>
          <w:trHeight w:val="264"/>
        </w:trPr>
        <w:tc>
          <w:tcPr>
            <w:tcW w:w="3597" w:type="dxa"/>
            <w:shd w:val="clear" w:color="auto" w:fill="E7E6E6"/>
          </w:tcPr>
          <w:p w14:paraId="13B4A2E4" w14:textId="77777777" w:rsidR="009708B0" w:rsidRPr="00B94488" w:rsidRDefault="009708B0" w:rsidP="009708B0">
            <w:pPr>
              <w:spacing w:line="240" w:lineRule="auto"/>
              <w:jc w:val="center"/>
              <w:rPr>
                <w:rFonts w:eastAsia="Times New Roman"/>
                <w:b/>
                <w:bCs/>
                <w:color w:val="000000" w:themeColor="text1"/>
                <w:lang w:eastAsia="en-US"/>
              </w:rPr>
            </w:pPr>
            <w:r w:rsidRPr="00B94488">
              <w:rPr>
                <w:rFonts w:eastAsia="Times New Roman"/>
                <w:b/>
                <w:bCs/>
                <w:color w:val="000000" w:themeColor="text1"/>
                <w:lang w:eastAsia="en-US"/>
              </w:rPr>
              <w:t xml:space="preserve"> Title</w:t>
            </w:r>
          </w:p>
        </w:tc>
        <w:tc>
          <w:tcPr>
            <w:tcW w:w="3598" w:type="dxa"/>
            <w:shd w:val="clear" w:color="auto" w:fill="E7E6E6"/>
          </w:tcPr>
          <w:p w14:paraId="13D9AF3E" w14:textId="77777777" w:rsidR="009708B0" w:rsidRPr="00B94488" w:rsidRDefault="009708B0" w:rsidP="009708B0">
            <w:pPr>
              <w:spacing w:line="240" w:lineRule="auto"/>
              <w:jc w:val="center"/>
              <w:rPr>
                <w:rFonts w:eastAsia="Times New Roman"/>
                <w:b/>
                <w:bCs/>
                <w:color w:val="000000" w:themeColor="text1"/>
                <w:lang w:eastAsia="en-US"/>
              </w:rPr>
            </w:pPr>
            <w:r w:rsidRPr="00B94488">
              <w:rPr>
                <w:rFonts w:eastAsia="Times New Roman"/>
                <w:b/>
                <w:bCs/>
                <w:color w:val="000000" w:themeColor="text1"/>
                <w:lang w:eastAsia="en-US"/>
              </w:rPr>
              <w:t>Name</w:t>
            </w:r>
          </w:p>
        </w:tc>
      </w:tr>
      <w:tr w:rsidR="00B94488" w:rsidRPr="00B94488" w14:paraId="4CF55CBB" w14:textId="77777777" w:rsidTr="003919EA">
        <w:trPr>
          <w:trHeight w:val="264"/>
        </w:trPr>
        <w:tc>
          <w:tcPr>
            <w:tcW w:w="3597" w:type="dxa"/>
            <w:shd w:val="clear" w:color="auto" w:fill="auto"/>
          </w:tcPr>
          <w:p w14:paraId="11C1CB59" w14:textId="77777777" w:rsidR="009708B0" w:rsidRPr="00B94488" w:rsidRDefault="009708B0" w:rsidP="009708B0">
            <w:pPr>
              <w:spacing w:line="240" w:lineRule="auto"/>
              <w:rPr>
                <w:rFonts w:eastAsia="Times New Roman"/>
                <w:bCs/>
                <w:color w:val="000000" w:themeColor="text1"/>
                <w:lang w:eastAsia="en-US"/>
              </w:rPr>
            </w:pPr>
            <w:r w:rsidRPr="00B94488">
              <w:rPr>
                <w:rFonts w:eastAsia="Times New Roman"/>
                <w:bCs/>
                <w:color w:val="000000" w:themeColor="text1"/>
                <w:lang w:eastAsia="en-US"/>
              </w:rPr>
              <w:t>Chief Executive Officer, Toronto Lands Corporation (TLC)</w:t>
            </w:r>
          </w:p>
        </w:tc>
        <w:tc>
          <w:tcPr>
            <w:tcW w:w="3598" w:type="dxa"/>
            <w:shd w:val="clear" w:color="auto" w:fill="auto"/>
          </w:tcPr>
          <w:p w14:paraId="52A2DC97" w14:textId="77777777" w:rsidR="009708B0" w:rsidRPr="00B94488" w:rsidRDefault="009708B0" w:rsidP="009708B0">
            <w:pPr>
              <w:spacing w:line="240" w:lineRule="auto"/>
              <w:rPr>
                <w:rFonts w:eastAsia="Times New Roman"/>
                <w:bCs/>
                <w:color w:val="000000" w:themeColor="text1"/>
                <w:lang w:eastAsia="en-US"/>
              </w:rPr>
            </w:pPr>
            <w:r w:rsidRPr="00B94488">
              <w:rPr>
                <w:rFonts w:eastAsia="Times New Roman"/>
                <w:bCs/>
                <w:color w:val="000000" w:themeColor="text1"/>
                <w:lang w:eastAsia="en-US"/>
              </w:rPr>
              <w:t>Ryan Glenn (appointed July 2024 by resolution of the TDSB Board of Trustees)</w:t>
            </w:r>
          </w:p>
        </w:tc>
      </w:tr>
      <w:tr w:rsidR="00B94488" w:rsidRPr="00B94488" w14:paraId="5543A21C" w14:textId="77777777" w:rsidTr="003919EA">
        <w:trPr>
          <w:trHeight w:val="264"/>
        </w:trPr>
        <w:tc>
          <w:tcPr>
            <w:tcW w:w="3597" w:type="dxa"/>
            <w:shd w:val="clear" w:color="auto" w:fill="auto"/>
          </w:tcPr>
          <w:p w14:paraId="7BF33D88" w14:textId="77777777" w:rsidR="009708B0" w:rsidRPr="00B94488" w:rsidRDefault="009708B0" w:rsidP="009708B0">
            <w:pPr>
              <w:spacing w:line="240" w:lineRule="auto"/>
              <w:rPr>
                <w:rFonts w:eastAsia="Times New Roman"/>
                <w:bCs/>
                <w:color w:val="000000" w:themeColor="text1"/>
                <w:lang w:eastAsia="en-US"/>
              </w:rPr>
            </w:pPr>
            <w:r w:rsidRPr="00B94488">
              <w:rPr>
                <w:rFonts w:eastAsia="Times New Roman"/>
                <w:bCs/>
                <w:color w:val="000000" w:themeColor="text1"/>
                <w:lang w:eastAsia="en-US"/>
              </w:rPr>
              <w:t xml:space="preserve">Executive Officer, Business Services, TDSB </w:t>
            </w:r>
          </w:p>
        </w:tc>
        <w:tc>
          <w:tcPr>
            <w:tcW w:w="3598" w:type="dxa"/>
            <w:shd w:val="clear" w:color="auto" w:fill="auto"/>
          </w:tcPr>
          <w:p w14:paraId="3D8C952D" w14:textId="77777777" w:rsidR="009708B0" w:rsidRPr="00B94488" w:rsidRDefault="009708B0" w:rsidP="009708B0">
            <w:pPr>
              <w:spacing w:line="240" w:lineRule="auto"/>
              <w:rPr>
                <w:rFonts w:eastAsia="Times New Roman"/>
                <w:bCs/>
                <w:color w:val="000000" w:themeColor="text1"/>
                <w:lang w:eastAsia="en-US"/>
              </w:rPr>
            </w:pPr>
            <w:r w:rsidRPr="00B94488">
              <w:rPr>
                <w:rFonts w:eastAsia="Times New Roman"/>
                <w:bCs/>
                <w:color w:val="000000" w:themeColor="text1"/>
                <w:lang w:eastAsia="en-US"/>
              </w:rPr>
              <w:t>Criag Snider</w:t>
            </w:r>
          </w:p>
        </w:tc>
      </w:tr>
      <w:tr w:rsidR="00B94488" w:rsidRPr="00B94488" w14:paraId="53ECDB16" w14:textId="77777777" w:rsidTr="003919EA">
        <w:trPr>
          <w:trHeight w:val="264"/>
        </w:trPr>
        <w:tc>
          <w:tcPr>
            <w:tcW w:w="3597" w:type="dxa"/>
            <w:shd w:val="clear" w:color="auto" w:fill="auto"/>
          </w:tcPr>
          <w:p w14:paraId="1EAEDFF2" w14:textId="77777777" w:rsidR="009708B0" w:rsidRPr="00B94488" w:rsidRDefault="009708B0" w:rsidP="009708B0">
            <w:pPr>
              <w:spacing w:line="240" w:lineRule="auto"/>
              <w:rPr>
                <w:rFonts w:eastAsia="Times New Roman"/>
                <w:bCs/>
                <w:color w:val="000000" w:themeColor="text1"/>
                <w:lang w:eastAsia="en-US"/>
              </w:rPr>
            </w:pPr>
            <w:bookmarkStart w:id="4" w:name="_Hlk182575651"/>
            <w:r w:rsidRPr="00B94488">
              <w:rPr>
                <w:rFonts w:eastAsia="Times New Roman"/>
                <w:bCs/>
                <w:color w:val="000000" w:themeColor="text1"/>
                <w:lang w:eastAsia="en-US"/>
              </w:rPr>
              <w:t>Comptroller, Finance &amp; Enterprise Risk Management, TDSB</w:t>
            </w:r>
          </w:p>
        </w:tc>
        <w:tc>
          <w:tcPr>
            <w:tcW w:w="3598" w:type="dxa"/>
            <w:shd w:val="clear" w:color="auto" w:fill="auto"/>
          </w:tcPr>
          <w:p w14:paraId="35D1FD3D" w14:textId="77777777" w:rsidR="009708B0" w:rsidRPr="00B94488" w:rsidRDefault="009708B0" w:rsidP="009708B0">
            <w:pPr>
              <w:spacing w:line="240" w:lineRule="auto"/>
              <w:rPr>
                <w:rFonts w:eastAsia="Times New Roman"/>
                <w:bCs/>
                <w:color w:val="000000" w:themeColor="text1"/>
                <w:lang w:eastAsia="en-US"/>
              </w:rPr>
            </w:pPr>
            <w:r w:rsidRPr="00B94488">
              <w:rPr>
                <w:rFonts w:eastAsia="Times New Roman"/>
                <w:bCs/>
                <w:color w:val="000000" w:themeColor="text1"/>
                <w:lang w:eastAsia="en-US"/>
              </w:rPr>
              <w:t>Stephanie Harris</w:t>
            </w:r>
          </w:p>
        </w:tc>
      </w:tr>
      <w:bookmarkEnd w:id="4"/>
      <w:tr w:rsidR="00B94488" w:rsidRPr="00B94488" w14:paraId="66DFEE5C" w14:textId="77777777" w:rsidTr="003919EA">
        <w:trPr>
          <w:trHeight w:val="264"/>
        </w:trPr>
        <w:tc>
          <w:tcPr>
            <w:tcW w:w="3597" w:type="dxa"/>
            <w:shd w:val="clear" w:color="auto" w:fill="auto"/>
          </w:tcPr>
          <w:p w14:paraId="409DB13C" w14:textId="77777777" w:rsidR="009708B0" w:rsidRPr="00B94488" w:rsidRDefault="009708B0" w:rsidP="009708B0">
            <w:pPr>
              <w:spacing w:line="240" w:lineRule="auto"/>
              <w:rPr>
                <w:rFonts w:eastAsia="Times New Roman"/>
                <w:bCs/>
                <w:color w:val="000000" w:themeColor="text1"/>
                <w:lang w:eastAsia="en-US"/>
              </w:rPr>
            </w:pPr>
            <w:r w:rsidRPr="00B94488">
              <w:rPr>
                <w:rFonts w:eastAsia="Times New Roman"/>
                <w:bCs/>
                <w:color w:val="000000" w:themeColor="text1"/>
                <w:lang w:eastAsia="en-US"/>
              </w:rPr>
              <w:t>Assistant Comptroller, Finance, TDSB</w:t>
            </w:r>
          </w:p>
        </w:tc>
        <w:tc>
          <w:tcPr>
            <w:tcW w:w="3598" w:type="dxa"/>
            <w:shd w:val="clear" w:color="auto" w:fill="auto"/>
          </w:tcPr>
          <w:p w14:paraId="7CA52741" w14:textId="77777777" w:rsidR="009708B0" w:rsidRPr="00B94488" w:rsidRDefault="009708B0" w:rsidP="009708B0">
            <w:pPr>
              <w:spacing w:line="240" w:lineRule="auto"/>
              <w:rPr>
                <w:rFonts w:eastAsia="Times New Roman"/>
                <w:bCs/>
                <w:color w:val="000000" w:themeColor="text1"/>
                <w:lang w:eastAsia="en-US"/>
              </w:rPr>
            </w:pPr>
            <w:r w:rsidRPr="00B94488">
              <w:rPr>
                <w:rFonts w:eastAsia="Times New Roman"/>
                <w:bCs/>
                <w:color w:val="000000" w:themeColor="text1"/>
                <w:lang w:eastAsia="en-US"/>
              </w:rPr>
              <w:t>Lawrence Zhang</w:t>
            </w:r>
          </w:p>
        </w:tc>
      </w:tr>
      <w:tr w:rsidR="00B94488" w:rsidRPr="00B94488" w14:paraId="5908A894" w14:textId="77777777" w:rsidTr="003919EA">
        <w:trPr>
          <w:trHeight w:val="264"/>
        </w:trPr>
        <w:tc>
          <w:tcPr>
            <w:tcW w:w="3597" w:type="dxa"/>
            <w:shd w:val="clear" w:color="auto" w:fill="auto"/>
          </w:tcPr>
          <w:p w14:paraId="37C8221A" w14:textId="77777777" w:rsidR="009708B0" w:rsidRPr="00B94488" w:rsidRDefault="009708B0" w:rsidP="009708B0">
            <w:pPr>
              <w:spacing w:line="240" w:lineRule="auto"/>
              <w:rPr>
                <w:rFonts w:eastAsia="Times New Roman"/>
                <w:bCs/>
                <w:color w:val="000000" w:themeColor="text1"/>
                <w:lang w:eastAsia="en-US"/>
              </w:rPr>
            </w:pPr>
            <w:r w:rsidRPr="00B94488">
              <w:rPr>
                <w:rFonts w:eastAsia="Times New Roman"/>
                <w:bCs/>
                <w:color w:val="000000" w:themeColor="text1"/>
                <w:lang w:eastAsia="en-US"/>
              </w:rPr>
              <w:t>Comptroller, Budget, Financial Reporting, Payroll Operations, TDSB</w:t>
            </w:r>
          </w:p>
        </w:tc>
        <w:tc>
          <w:tcPr>
            <w:tcW w:w="3598" w:type="dxa"/>
            <w:shd w:val="clear" w:color="auto" w:fill="auto"/>
          </w:tcPr>
          <w:p w14:paraId="13D121C1" w14:textId="77777777" w:rsidR="009708B0" w:rsidRPr="00B94488" w:rsidRDefault="009708B0" w:rsidP="009708B0">
            <w:pPr>
              <w:spacing w:line="240" w:lineRule="auto"/>
              <w:rPr>
                <w:rFonts w:eastAsia="Times New Roman"/>
                <w:bCs/>
                <w:color w:val="000000" w:themeColor="text1"/>
                <w:lang w:eastAsia="en-US"/>
              </w:rPr>
            </w:pPr>
            <w:r w:rsidRPr="00B94488">
              <w:rPr>
                <w:rFonts w:eastAsia="Times New Roman"/>
                <w:bCs/>
                <w:color w:val="000000" w:themeColor="text1"/>
                <w:lang w:eastAsia="en-US"/>
              </w:rPr>
              <w:t xml:space="preserve">Sri </w:t>
            </w:r>
            <w:proofErr w:type="spellStart"/>
            <w:r w:rsidRPr="00B94488">
              <w:rPr>
                <w:rFonts w:eastAsia="Times New Roman"/>
                <w:bCs/>
                <w:color w:val="000000" w:themeColor="text1"/>
                <w:lang w:val="en-US" w:eastAsia="en-US"/>
              </w:rPr>
              <w:t>Alageswaran</w:t>
            </w:r>
            <w:proofErr w:type="spellEnd"/>
          </w:p>
        </w:tc>
      </w:tr>
    </w:tbl>
    <w:p w14:paraId="3C3809D6" w14:textId="77777777" w:rsidR="009708B0" w:rsidRPr="00B94488" w:rsidRDefault="009708B0" w:rsidP="009708B0">
      <w:pPr>
        <w:spacing w:line="240" w:lineRule="auto"/>
        <w:rPr>
          <w:rFonts w:eastAsia="Times New Roman"/>
          <w:color w:val="000000" w:themeColor="text1"/>
          <w:lang w:eastAsia="en-US"/>
        </w:rPr>
      </w:pPr>
    </w:p>
    <w:p w14:paraId="4CDE28F0" w14:textId="77777777" w:rsidR="009708B0" w:rsidRPr="00B94488" w:rsidRDefault="009708B0" w:rsidP="009708B0">
      <w:pPr>
        <w:spacing w:line="240" w:lineRule="auto"/>
        <w:rPr>
          <w:rFonts w:eastAsia="Times New Roman"/>
          <w:color w:val="000000" w:themeColor="text1"/>
          <w:lang w:val="en-US" w:eastAsia="en-US"/>
        </w:rPr>
      </w:pPr>
    </w:p>
    <w:p w14:paraId="01D562FF" w14:textId="77777777" w:rsidR="009708B0" w:rsidRPr="00B94488" w:rsidRDefault="009708B0" w:rsidP="009708B0">
      <w:pPr>
        <w:spacing w:line="240" w:lineRule="auto"/>
        <w:rPr>
          <w:rFonts w:eastAsia="Times New Roman"/>
          <w:color w:val="000000" w:themeColor="text1"/>
          <w:lang w:val="en-US" w:eastAsia="en-US"/>
        </w:rPr>
      </w:pPr>
    </w:p>
    <w:p w14:paraId="72438203" w14:textId="77777777" w:rsidR="009708B0" w:rsidRPr="00B94488" w:rsidRDefault="009708B0" w:rsidP="009708B0">
      <w:pPr>
        <w:spacing w:line="240" w:lineRule="auto"/>
        <w:rPr>
          <w:rFonts w:eastAsia="Times New Roman"/>
          <w:color w:val="000000" w:themeColor="text1"/>
          <w:lang w:val="en-US" w:eastAsia="en-US"/>
        </w:rPr>
      </w:pPr>
    </w:p>
    <w:p w14:paraId="22DFA1D5" w14:textId="77777777" w:rsidR="009708B0" w:rsidRPr="00B94488" w:rsidRDefault="009708B0" w:rsidP="009708B0">
      <w:pPr>
        <w:spacing w:line="240" w:lineRule="auto"/>
        <w:rPr>
          <w:rFonts w:eastAsia="Times New Roman"/>
          <w:color w:val="000000" w:themeColor="text1"/>
          <w:lang w:val="en-US" w:eastAsia="en-US"/>
        </w:rPr>
      </w:pPr>
    </w:p>
    <w:p w14:paraId="785032C8" w14:textId="77777777" w:rsidR="009708B0" w:rsidRPr="00B94488" w:rsidRDefault="009708B0" w:rsidP="009708B0">
      <w:pPr>
        <w:spacing w:line="240" w:lineRule="auto"/>
        <w:rPr>
          <w:rFonts w:eastAsia="Times New Roman"/>
          <w:color w:val="000000" w:themeColor="text1"/>
          <w:lang w:val="en-US" w:eastAsia="en-US"/>
        </w:rPr>
      </w:pPr>
    </w:p>
    <w:p w14:paraId="37B90AA8" w14:textId="77777777" w:rsidR="009708B0" w:rsidRPr="00B94488" w:rsidRDefault="009708B0" w:rsidP="009708B0">
      <w:pPr>
        <w:spacing w:line="240" w:lineRule="auto"/>
        <w:rPr>
          <w:rFonts w:eastAsia="Times New Roman"/>
          <w:color w:val="000000" w:themeColor="text1"/>
          <w:lang w:val="en-US" w:eastAsia="en-US"/>
        </w:rPr>
      </w:pPr>
    </w:p>
    <w:p w14:paraId="50DAAD5E" w14:textId="77777777" w:rsidR="009708B0" w:rsidRPr="00B94488" w:rsidRDefault="009708B0" w:rsidP="009708B0">
      <w:pPr>
        <w:spacing w:line="240" w:lineRule="auto"/>
        <w:rPr>
          <w:rFonts w:eastAsia="Times New Roman"/>
          <w:b/>
          <w:caps/>
          <w:color w:val="000000" w:themeColor="text1"/>
          <w:lang w:val="en-US" w:eastAsia="en-US"/>
        </w:rPr>
      </w:pPr>
    </w:p>
    <w:p w14:paraId="7039BCEC" w14:textId="77777777" w:rsidR="009708B0" w:rsidRPr="00B94488" w:rsidRDefault="009708B0" w:rsidP="009708B0">
      <w:pPr>
        <w:spacing w:line="240" w:lineRule="auto"/>
        <w:rPr>
          <w:rFonts w:eastAsia="Times New Roman"/>
          <w:bCs/>
          <w:color w:val="000000" w:themeColor="text1"/>
          <w:lang w:eastAsia="en-US"/>
        </w:rPr>
      </w:pPr>
    </w:p>
    <w:p w14:paraId="72119867" w14:textId="77777777" w:rsidR="009708B0" w:rsidRPr="00B94488" w:rsidRDefault="009708B0" w:rsidP="009708B0">
      <w:pPr>
        <w:spacing w:line="240" w:lineRule="auto"/>
        <w:rPr>
          <w:rFonts w:eastAsia="Times New Roman"/>
          <w:bCs/>
          <w:color w:val="000000" w:themeColor="text1"/>
          <w:lang w:eastAsia="en-US"/>
        </w:rPr>
      </w:pPr>
    </w:p>
    <w:p w14:paraId="28108C33" w14:textId="77777777" w:rsidR="009708B0" w:rsidRPr="00B94488" w:rsidRDefault="009708B0" w:rsidP="009708B0">
      <w:pPr>
        <w:spacing w:line="240" w:lineRule="auto"/>
        <w:rPr>
          <w:rFonts w:eastAsia="Times New Roman"/>
          <w:bCs/>
          <w:color w:val="000000" w:themeColor="text1"/>
          <w:lang w:eastAsia="en-US"/>
        </w:rPr>
      </w:pPr>
    </w:p>
    <w:p w14:paraId="1DDF3FD8" w14:textId="77777777" w:rsidR="009708B0" w:rsidRPr="00B94488" w:rsidRDefault="009708B0" w:rsidP="009708B0">
      <w:pPr>
        <w:spacing w:line="240" w:lineRule="auto"/>
        <w:rPr>
          <w:rFonts w:eastAsia="Times New Roman"/>
          <w:bCs/>
          <w:color w:val="000000" w:themeColor="text1"/>
          <w:lang w:eastAsia="en-US"/>
        </w:rPr>
      </w:pPr>
    </w:p>
    <w:p w14:paraId="18A1079B" w14:textId="77777777" w:rsidR="009708B0" w:rsidRPr="00B94488" w:rsidRDefault="009708B0" w:rsidP="009708B0">
      <w:pPr>
        <w:spacing w:line="240" w:lineRule="auto"/>
        <w:rPr>
          <w:rFonts w:eastAsia="Times New Roman"/>
          <w:b/>
          <w:caps/>
          <w:color w:val="000000" w:themeColor="text1"/>
          <w:lang w:val="en-US" w:eastAsia="en-US"/>
        </w:rPr>
      </w:pPr>
    </w:p>
    <w:p w14:paraId="4D3AB4BE" w14:textId="77777777" w:rsidR="009025F3" w:rsidRPr="00B94488" w:rsidRDefault="009025F3" w:rsidP="009025F3">
      <w:pPr>
        <w:spacing w:line="240" w:lineRule="auto"/>
        <w:rPr>
          <w:rFonts w:eastAsiaTheme="minorHAnsi"/>
          <w:b/>
          <w:bCs/>
          <w:color w:val="000000" w:themeColor="text1"/>
          <w:lang w:eastAsia="en-US"/>
        </w:rPr>
      </w:pPr>
    </w:p>
    <w:p w14:paraId="56E255EA" w14:textId="77777777" w:rsidR="009025F3" w:rsidRPr="00B94488" w:rsidRDefault="009025F3" w:rsidP="009025F3">
      <w:pPr>
        <w:spacing w:line="240" w:lineRule="auto"/>
        <w:ind w:left="360"/>
        <w:rPr>
          <w:rFonts w:eastAsiaTheme="minorHAnsi"/>
          <w:color w:val="000000" w:themeColor="text1"/>
          <w:lang w:eastAsia="en-US"/>
        </w:rPr>
      </w:pPr>
    </w:p>
    <w:p w14:paraId="6954B436" w14:textId="77777777" w:rsidR="00CF2AE7" w:rsidRPr="00B94488" w:rsidRDefault="00CF2AE7" w:rsidP="009025F3">
      <w:pPr>
        <w:spacing w:line="240" w:lineRule="auto"/>
        <w:ind w:left="360"/>
        <w:rPr>
          <w:rFonts w:eastAsiaTheme="minorHAnsi"/>
          <w:color w:val="000000" w:themeColor="text1"/>
          <w:lang w:eastAsia="en-US"/>
        </w:rPr>
      </w:pPr>
    </w:p>
    <w:p w14:paraId="19DECD66" w14:textId="69E9F5D2" w:rsidR="00CF2AE7" w:rsidRPr="00B94488" w:rsidRDefault="00CF2AE7" w:rsidP="009025F3">
      <w:pPr>
        <w:spacing w:line="240" w:lineRule="auto"/>
        <w:ind w:left="360"/>
        <w:rPr>
          <w:rFonts w:eastAsiaTheme="minorHAnsi"/>
          <w:color w:val="000000" w:themeColor="text1"/>
          <w:lang w:eastAsia="en-US"/>
        </w:rPr>
      </w:pPr>
      <w:r w:rsidRPr="00B94488">
        <w:rPr>
          <w:rFonts w:eastAsiaTheme="minorHAnsi"/>
          <w:color w:val="000000" w:themeColor="text1"/>
          <w:lang w:eastAsia="en-US"/>
        </w:rPr>
        <w:t>The motion was carried.</w:t>
      </w:r>
    </w:p>
    <w:p w14:paraId="3E25F0ED" w14:textId="77777777" w:rsidR="00CF2AE7" w:rsidRPr="00B94488" w:rsidRDefault="00CF2AE7" w:rsidP="009025F3">
      <w:pPr>
        <w:spacing w:line="240" w:lineRule="auto"/>
        <w:ind w:left="360"/>
        <w:rPr>
          <w:rFonts w:eastAsiaTheme="minorHAnsi"/>
          <w:color w:val="000000" w:themeColor="text1"/>
          <w:lang w:eastAsia="en-US"/>
        </w:rPr>
      </w:pPr>
    </w:p>
    <w:p w14:paraId="313C23B1" w14:textId="6DA6F7D2" w:rsidR="009543F0" w:rsidRPr="00B94488" w:rsidRDefault="009543F0" w:rsidP="009025F3">
      <w:pPr>
        <w:numPr>
          <w:ilvl w:val="0"/>
          <w:numId w:val="1"/>
        </w:numPr>
        <w:spacing w:line="240" w:lineRule="auto"/>
        <w:rPr>
          <w:rFonts w:eastAsiaTheme="minorHAnsi"/>
          <w:b/>
          <w:bCs/>
          <w:color w:val="000000" w:themeColor="text1"/>
          <w:lang w:eastAsia="en-US"/>
        </w:rPr>
      </w:pPr>
      <w:r w:rsidRPr="00B94488">
        <w:rPr>
          <w:rFonts w:eastAsiaTheme="minorHAnsi"/>
          <w:b/>
          <w:bCs/>
          <w:color w:val="000000" w:themeColor="text1"/>
          <w:lang w:eastAsia="en-US"/>
        </w:rPr>
        <w:t>Termination of the Meeting</w:t>
      </w:r>
    </w:p>
    <w:p w14:paraId="1A71C49E" w14:textId="77777777" w:rsidR="009332C3" w:rsidRPr="00B94488" w:rsidRDefault="009332C3" w:rsidP="009025F3">
      <w:pPr>
        <w:spacing w:line="240" w:lineRule="auto"/>
        <w:rPr>
          <w:rFonts w:eastAsiaTheme="minorHAnsi"/>
          <w:color w:val="000000" w:themeColor="text1"/>
          <w:lang w:eastAsia="en-US"/>
        </w:rPr>
      </w:pPr>
    </w:p>
    <w:p w14:paraId="14BBADBB" w14:textId="05DBC5D9" w:rsidR="00FE6329" w:rsidRPr="00B94488" w:rsidRDefault="009332C3" w:rsidP="009025F3">
      <w:pPr>
        <w:spacing w:line="240" w:lineRule="auto"/>
        <w:ind w:left="360"/>
        <w:rPr>
          <w:color w:val="000000" w:themeColor="text1"/>
        </w:rPr>
      </w:pPr>
      <w:r w:rsidRPr="00B94488">
        <w:rPr>
          <w:rFonts w:eastAsiaTheme="minorHAnsi"/>
          <w:color w:val="000000" w:themeColor="text1"/>
          <w:lang w:eastAsia="en-US"/>
        </w:rPr>
        <w:t xml:space="preserve">On a motion duly made by </w:t>
      </w:r>
      <w:r w:rsidR="00C57432" w:rsidRPr="00B94488">
        <w:rPr>
          <w:rFonts w:eastAsiaTheme="minorHAnsi"/>
          <w:color w:val="000000" w:themeColor="text1"/>
          <w:lang w:eastAsia="en-US"/>
        </w:rPr>
        <w:t>Leola Pon</w:t>
      </w:r>
      <w:r w:rsidRPr="00B94488">
        <w:rPr>
          <w:rFonts w:eastAsiaTheme="minorHAnsi"/>
          <w:color w:val="000000" w:themeColor="text1"/>
          <w:lang w:eastAsia="en-US"/>
        </w:rPr>
        <w:t xml:space="preserve"> and seconded by </w:t>
      </w:r>
      <w:r w:rsidR="00C57432" w:rsidRPr="00B94488">
        <w:rPr>
          <w:rFonts w:eastAsiaTheme="minorHAnsi"/>
          <w:color w:val="000000" w:themeColor="text1"/>
          <w:lang w:eastAsia="en-US"/>
        </w:rPr>
        <w:t>Trustee Liban Hassan</w:t>
      </w:r>
      <w:r w:rsidRPr="00B94488">
        <w:rPr>
          <w:rFonts w:eastAsiaTheme="minorHAnsi"/>
          <w:color w:val="000000" w:themeColor="text1"/>
          <w:lang w:eastAsia="en-US"/>
        </w:rPr>
        <w:t xml:space="preserve">, the meeting terminated at </w:t>
      </w:r>
      <w:r w:rsidR="00C57432" w:rsidRPr="00B94488">
        <w:rPr>
          <w:rFonts w:eastAsiaTheme="minorHAnsi"/>
          <w:color w:val="000000" w:themeColor="text1"/>
          <w:lang w:eastAsia="en-US"/>
        </w:rPr>
        <w:t>7:20</w:t>
      </w:r>
      <w:r w:rsidRPr="00B94488">
        <w:rPr>
          <w:rFonts w:eastAsiaTheme="minorHAnsi"/>
          <w:color w:val="000000" w:themeColor="text1"/>
          <w:lang w:eastAsia="en-US"/>
        </w:rPr>
        <w:t xml:space="preserve"> PM (EST)</w:t>
      </w:r>
    </w:p>
    <w:sectPr w:rsidR="00FE6329" w:rsidRPr="00B94488" w:rsidSect="00AF691B">
      <w:headerReference w:type="default" r:id="rId10"/>
      <w:footerReference w:type="default" r:id="rId11"/>
      <w:type w:val="continuous"/>
      <w:pgSz w:w="11906" w:h="16838"/>
      <w:pgMar w:top="198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70CA" w14:textId="77777777" w:rsidR="00552B9D" w:rsidRDefault="00552B9D">
      <w:pPr>
        <w:spacing w:line="240" w:lineRule="auto"/>
      </w:pPr>
      <w:r>
        <w:separator/>
      </w:r>
    </w:p>
  </w:endnote>
  <w:endnote w:type="continuationSeparator" w:id="0">
    <w:p w14:paraId="7C7FD5D8" w14:textId="77777777" w:rsidR="00552B9D" w:rsidRDefault="00552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09E4" w14:textId="328223BC" w:rsidR="00B9503D" w:rsidRDefault="004C7630">
    <w:pPr>
      <w:jc w:val="right"/>
    </w:pPr>
    <w:r w:rsidRPr="00B8754B">
      <w:rPr>
        <w:sz w:val="20"/>
        <w:szCs w:val="20"/>
      </w:rPr>
      <w:t xml:space="preserve">Minutes for </w:t>
    </w:r>
    <w:r w:rsidR="00B8754B">
      <w:rPr>
        <w:sz w:val="20"/>
        <w:szCs w:val="20"/>
      </w:rPr>
      <w:t xml:space="preserve">the </w:t>
    </w:r>
    <w:r w:rsidR="005411DE">
      <w:rPr>
        <w:sz w:val="20"/>
        <w:szCs w:val="20"/>
      </w:rPr>
      <w:t xml:space="preserve">Board of Directors </w:t>
    </w:r>
    <w:r w:rsidR="00CF2AE7">
      <w:rPr>
        <w:sz w:val="20"/>
        <w:szCs w:val="20"/>
      </w:rPr>
      <w:t>Organizational M</w:t>
    </w:r>
    <w:r w:rsidR="005411DE">
      <w:rPr>
        <w:sz w:val="20"/>
        <w:szCs w:val="20"/>
      </w:rPr>
      <w:t>eeting</w:t>
    </w:r>
    <w:r w:rsidR="00B8754B">
      <w:rPr>
        <w:sz w:val="20"/>
        <w:szCs w:val="20"/>
      </w:rPr>
      <w:t xml:space="preserve">, </w:t>
    </w:r>
    <w:r w:rsidR="00CF2AE7">
      <w:rPr>
        <w:sz w:val="20"/>
        <w:szCs w:val="20"/>
      </w:rPr>
      <w:t>21</w:t>
    </w:r>
    <w:r w:rsidR="00C81A1B">
      <w:rPr>
        <w:sz w:val="20"/>
        <w:szCs w:val="20"/>
      </w:rPr>
      <w:t xml:space="preserve"> </w:t>
    </w:r>
    <w:r w:rsidR="00CF2AE7">
      <w:rPr>
        <w:sz w:val="20"/>
        <w:szCs w:val="20"/>
      </w:rPr>
      <w:t>November</w:t>
    </w:r>
    <w:r w:rsidR="00B8754B">
      <w:rPr>
        <w:sz w:val="20"/>
        <w:szCs w:val="20"/>
      </w:rPr>
      <w:t xml:space="preserve"> 202</w:t>
    </w:r>
    <w:r w:rsidR="008677C2">
      <w:rPr>
        <w:sz w:val="20"/>
        <w:szCs w:val="20"/>
      </w:rPr>
      <w:t>4</w:t>
    </w:r>
    <w:r w:rsidRPr="00B8754B">
      <w:rPr>
        <w:sz w:val="20"/>
        <w:szCs w:val="20"/>
      </w:rPr>
      <w:t xml:space="preserve"> </w:t>
    </w:r>
    <w:r>
      <w:t xml:space="preserve">| </w:t>
    </w:r>
    <w:r>
      <w:fldChar w:fldCharType="begin"/>
    </w:r>
    <w:r>
      <w:instrText>PAGE</w:instrText>
    </w:r>
    <w:r>
      <w:fldChar w:fldCharType="separate"/>
    </w:r>
    <w:r w:rsidR="00AF691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2D4F" w14:textId="77777777" w:rsidR="00552B9D" w:rsidRDefault="00552B9D">
      <w:pPr>
        <w:spacing w:line="240" w:lineRule="auto"/>
      </w:pPr>
      <w:r>
        <w:separator/>
      </w:r>
    </w:p>
  </w:footnote>
  <w:footnote w:type="continuationSeparator" w:id="0">
    <w:p w14:paraId="09C1771A" w14:textId="77777777" w:rsidR="00552B9D" w:rsidRDefault="00552B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D7C3" w14:textId="77777777" w:rsidR="00AF691B" w:rsidRDefault="00AF691B" w:rsidP="00AF691B">
    <w:pPr>
      <w:spacing w:line="240" w:lineRule="auto"/>
      <w:jc w:val="right"/>
    </w:pPr>
    <w:r w:rsidRPr="00110066">
      <w:rPr>
        <w:noProof/>
      </w:rPr>
      <w:drawing>
        <wp:anchor distT="0" distB="0" distL="114300" distR="114300" simplePos="0" relativeHeight="251659264" behindDoc="0" locked="0" layoutInCell="1" allowOverlap="1" wp14:anchorId="209D459D" wp14:editId="4C845972">
          <wp:simplePos x="0" y="0"/>
          <wp:positionH relativeFrom="column">
            <wp:posOffset>0</wp:posOffset>
          </wp:positionH>
          <wp:positionV relativeFrom="paragraph">
            <wp:posOffset>-635</wp:posOffset>
          </wp:positionV>
          <wp:extent cx="2863215" cy="7607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215" cy="760730"/>
                  </a:xfrm>
                  <a:prstGeom prst="rect">
                    <a:avLst/>
                  </a:prstGeom>
                  <a:noFill/>
                </pic:spPr>
              </pic:pic>
            </a:graphicData>
          </a:graphic>
          <wp14:sizeRelH relativeFrom="page">
            <wp14:pctWidth>0</wp14:pctWidth>
          </wp14:sizeRelH>
          <wp14:sizeRelV relativeFrom="page">
            <wp14:pctHeight>0</wp14:pctHeight>
          </wp14:sizeRelV>
        </wp:anchor>
      </w:drawing>
    </w:r>
    <w:r>
      <w:t>TORONTO LANDS CORPORATION</w:t>
    </w:r>
  </w:p>
  <w:p w14:paraId="2908C42D" w14:textId="77777777" w:rsidR="00AF691B" w:rsidRDefault="00AF691B" w:rsidP="00AF691B">
    <w:pPr>
      <w:spacing w:line="240" w:lineRule="auto"/>
      <w:jc w:val="right"/>
    </w:pPr>
    <w:r>
      <w:t>BOARD OF DIRECTORS</w:t>
    </w:r>
  </w:p>
  <w:p w14:paraId="4469B55A" w14:textId="77777777" w:rsidR="00AF691B" w:rsidRDefault="00AF691B" w:rsidP="00AF691B">
    <w:pPr>
      <w:spacing w:line="240" w:lineRule="auto"/>
      <w:jc w:val="right"/>
    </w:pPr>
  </w:p>
  <w:p w14:paraId="666D82FD" w14:textId="7C7FD612" w:rsidR="00A40D26" w:rsidRDefault="00AF691B" w:rsidP="00AF691B">
    <w:pPr>
      <w:spacing w:line="240" w:lineRule="auto"/>
      <w:jc w:val="right"/>
    </w:pPr>
    <w:r>
      <w:rPr>
        <w:b/>
        <w:bCs/>
      </w:rPr>
      <w:t>MEETING MINUTES</w:t>
    </w: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0DB2"/>
    <w:multiLevelType w:val="hybridMultilevel"/>
    <w:tmpl w:val="E01E5B9E"/>
    <w:lvl w:ilvl="0" w:tplc="2EC0E0C0">
      <w:start w:val="1"/>
      <w:numFmt w:val="decimal"/>
      <w:lvlText w:val="%1."/>
      <w:lvlJc w:val="left"/>
      <w:pPr>
        <w:ind w:left="360" w:hanging="360"/>
      </w:pPr>
      <w:rPr>
        <w:rFonts w:hint="default"/>
        <w:color w:val="000000" w:themeColor="text1"/>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EC6661"/>
    <w:multiLevelType w:val="hybridMultilevel"/>
    <w:tmpl w:val="43B4D4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541EFC"/>
    <w:multiLevelType w:val="hybridMultilevel"/>
    <w:tmpl w:val="885E1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42DDD"/>
    <w:multiLevelType w:val="hybridMultilevel"/>
    <w:tmpl w:val="34F637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091065BC"/>
    <w:multiLevelType w:val="hybridMultilevel"/>
    <w:tmpl w:val="DBACC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4224D8"/>
    <w:multiLevelType w:val="hybridMultilevel"/>
    <w:tmpl w:val="3A6CCBD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0F6434C9"/>
    <w:multiLevelType w:val="hybridMultilevel"/>
    <w:tmpl w:val="939C49B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5F768B"/>
    <w:multiLevelType w:val="hybridMultilevel"/>
    <w:tmpl w:val="2C10E11C"/>
    <w:lvl w:ilvl="0" w:tplc="FFFFFFFF">
      <w:start w:val="1"/>
      <w:numFmt w:val="decimal"/>
      <w:lvlText w:val="%1."/>
      <w:lvlJc w:val="left"/>
      <w:pPr>
        <w:ind w:left="1440" w:hanging="360"/>
      </w:pPr>
      <w:rPr>
        <w:rFonts w:hint="default"/>
        <w:b w:val="0"/>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E194ACF"/>
    <w:multiLevelType w:val="hybridMultilevel"/>
    <w:tmpl w:val="096CF004"/>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F8D2654"/>
    <w:multiLevelType w:val="hybridMultilevel"/>
    <w:tmpl w:val="43B4D4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E8191D"/>
    <w:multiLevelType w:val="hybridMultilevel"/>
    <w:tmpl w:val="478AD0D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26280526"/>
    <w:multiLevelType w:val="multilevel"/>
    <w:tmpl w:val="3F0AF7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B5F2339"/>
    <w:multiLevelType w:val="hybridMultilevel"/>
    <w:tmpl w:val="5428E4B0"/>
    <w:lvl w:ilvl="0" w:tplc="E95E580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EA95020"/>
    <w:multiLevelType w:val="hybridMultilevel"/>
    <w:tmpl w:val="ED543876"/>
    <w:lvl w:ilvl="0" w:tplc="1009000F">
      <w:start w:val="1"/>
      <w:numFmt w:val="decimal"/>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BB33B1"/>
    <w:multiLevelType w:val="hybridMultilevel"/>
    <w:tmpl w:val="DBACCE5E"/>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14435F7"/>
    <w:multiLevelType w:val="hybridMultilevel"/>
    <w:tmpl w:val="277E8872"/>
    <w:lvl w:ilvl="0" w:tplc="E5C8C3EC">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33125B1"/>
    <w:multiLevelType w:val="hybridMultilevel"/>
    <w:tmpl w:val="31725D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670C05"/>
    <w:multiLevelType w:val="hybridMultilevel"/>
    <w:tmpl w:val="8B1E6206"/>
    <w:lvl w:ilvl="0" w:tplc="1009000F">
      <w:start w:val="1"/>
      <w:numFmt w:val="decimal"/>
      <w:lvlText w:val="%1."/>
      <w:lvlJc w:val="left"/>
      <w:pPr>
        <w:ind w:left="1080" w:hanging="360"/>
      </w:pPr>
      <w:rPr>
        <w:rFonts w:hint="default"/>
        <w:color w:val="auto"/>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40A08B8"/>
    <w:multiLevelType w:val="hybridMultilevel"/>
    <w:tmpl w:val="4E14E9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AF5BE4"/>
    <w:multiLevelType w:val="hybridMultilevel"/>
    <w:tmpl w:val="958CACD4"/>
    <w:lvl w:ilvl="0" w:tplc="FFFFFFFF">
      <w:start w:val="1"/>
      <w:numFmt w:val="lowerLetter"/>
      <w:lvlText w:val="%1)"/>
      <w:lvlJc w:val="left"/>
      <w:pPr>
        <w:ind w:left="720" w:hanging="360"/>
      </w:pPr>
    </w:lvl>
    <w:lvl w:ilvl="1" w:tplc="10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401C46"/>
    <w:multiLevelType w:val="hybridMultilevel"/>
    <w:tmpl w:val="A70CFA52"/>
    <w:lvl w:ilvl="0" w:tplc="AC884BA8">
      <w:start w:val="1"/>
      <w:numFmt w:val="decimal"/>
      <w:lvlText w:val="%1."/>
      <w:lvlJc w:val="left"/>
      <w:pPr>
        <w:ind w:left="785" w:hanging="360"/>
      </w:pPr>
      <w:rPr>
        <w:rFonts w:hint="default"/>
        <w:sz w:val="22"/>
        <w:szCs w:val="22"/>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21" w15:restartNumberingAfterBreak="0">
    <w:nsid w:val="475C47A8"/>
    <w:multiLevelType w:val="hybridMultilevel"/>
    <w:tmpl w:val="40AC9AAC"/>
    <w:lvl w:ilvl="0" w:tplc="380ECE92">
      <w:start w:val="1"/>
      <w:numFmt w:val="decimal"/>
      <w:lvlText w:val="%1."/>
      <w:lvlJc w:val="left"/>
      <w:pPr>
        <w:ind w:left="1800" w:hanging="360"/>
      </w:pPr>
      <w:rPr>
        <w:rFonts w:ascii="Arial" w:hAnsi="Arial" w:cs="Arial"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15:restartNumberingAfterBreak="0">
    <w:nsid w:val="4F803AAC"/>
    <w:multiLevelType w:val="hybridMultilevel"/>
    <w:tmpl w:val="22D2404E"/>
    <w:lvl w:ilvl="0" w:tplc="A7F60746">
      <w:start w:val="1"/>
      <w:numFmt w:val="decimal"/>
      <w:lvlText w:val="%1."/>
      <w:lvlJc w:val="left"/>
      <w:pPr>
        <w:ind w:left="1440" w:hanging="360"/>
      </w:pPr>
      <w:rPr>
        <w:b w:val="0"/>
        <w:bCs/>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51D644E3"/>
    <w:multiLevelType w:val="hybridMultilevel"/>
    <w:tmpl w:val="4224EBF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7273C09"/>
    <w:multiLevelType w:val="hybridMultilevel"/>
    <w:tmpl w:val="8B1E6206"/>
    <w:lvl w:ilvl="0" w:tplc="FFFFFFFF">
      <w:start w:val="1"/>
      <w:numFmt w:val="decimal"/>
      <w:lvlText w:val="%1."/>
      <w:lvlJc w:val="left"/>
      <w:pPr>
        <w:ind w:left="1080" w:hanging="360"/>
      </w:pPr>
      <w:rPr>
        <w:rFonts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81D0634"/>
    <w:multiLevelType w:val="hybridMultilevel"/>
    <w:tmpl w:val="2B04C47A"/>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4AD029A"/>
    <w:multiLevelType w:val="hybridMultilevel"/>
    <w:tmpl w:val="6930B9A4"/>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10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C00F99"/>
    <w:multiLevelType w:val="hybridMultilevel"/>
    <w:tmpl w:val="8B1E6206"/>
    <w:lvl w:ilvl="0" w:tplc="FFFFFFFF">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AD70460"/>
    <w:multiLevelType w:val="hybridMultilevel"/>
    <w:tmpl w:val="2C447822"/>
    <w:lvl w:ilvl="0" w:tplc="3650002C">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C4016A6"/>
    <w:multiLevelType w:val="hybridMultilevel"/>
    <w:tmpl w:val="22D2404E"/>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D53603D"/>
    <w:multiLevelType w:val="hybridMultilevel"/>
    <w:tmpl w:val="8FE4881A"/>
    <w:lvl w:ilvl="0" w:tplc="E786BF40">
      <w:start w:val="1"/>
      <w:numFmt w:val="decimal"/>
      <w:lvlText w:val="%1."/>
      <w:lvlJc w:val="left"/>
      <w:pPr>
        <w:ind w:left="1080" w:hanging="360"/>
      </w:pPr>
      <w:rPr>
        <w:b w:val="0"/>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FD053E8"/>
    <w:multiLevelType w:val="hybridMultilevel"/>
    <w:tmpl w:val="FDFEBC02"/>
    <w:lvl w:ilvl="0" w:tplc="3650002C">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13B378F"/>
    <w:multiLevelType w:val="hybridMultilevel"/>
    <w:tmpl w:val="355A1E6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72305C86"/>
    <w:multiLevelType w:val="hybridMultilevel"/>
    <w:tmpl w:val="2C10E11C"/>
    <w:lvl w:ilvl="0" w:tplc="AAE236A4">
      <w:start w:val="1"/>
      <w:numFmt w:val="decimal"/>
      <w:lvlText w:val="%1."/>
      <w:lvlJc w:val="left"/>
      <w:pPr>
        <w:ind w:left="720" w:hanging="360"/>
      </w:pPr>
      <w:rPr>
        <w:rFonts w:hint="default"/>
        <w:b w:val="0"/>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2B01C49"/>
    <w:multiLevelType w:val="hybridMultilevel"/>
    <w:tmpl w:val="31725D48"/>
    <w:lvl w:ilvl="0" w:tplc="BFEA14F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755F05C1"/>
    <w:multiLevelType w:val="hybridMultilevel"/>
    <w:tmpl w:val="8FE4881A"/>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5BC0200"/>
    <w:multiLevelType w:val="hybridMultilevel"/>
    <w:tmpl w:val="2C10E11C"/>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D80DAF"/>
    <w:multiLevelType w:val="hybridMultilevel"/>
    <w:tmpl w:val="39F26D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9551716"/>
    <w:multiLevelType w:val="hybridMultilevel"/>
    <w:tmpl w:val="0BE80D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9B3C6D"/>
    <w:multiLevelType w:val="hybridMultilevel"/>
    <w:tmpl w:val="DB12D002"/>
    <w:lvl w:ilvl="0" w:tplc="1009000F">
      <w:start w:val="1"/>
      <w:numFmt w:val="decimal"/>
      <w:lvlText w:val="%1."/>
      <w:lvlJc w:val="left"/>
      <w:pPr>
        <w:ind w:left="1065" w:hanging="360"/>
      </w:pPr>
      <w:rPr>
        <w:rFonts w:hint="default"/>
        <w:color w:val="auto"/>
      </w:rPr>
    </w:lvl>
    <w:lvl w:ilvl="1" w:tplc="10090019" w:tentative="1">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40" w15:restartNumberingAfterBreak="0">
    <w:nsid w:val="7CB04C2C"/>
    <w:multiLevelType w:val="hybridMultilevel"/>
    <w:tmpl w:val="0BE80D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D9D4E5E"/>
    <w:multiLevelType w:val="hybridMultilevel"/>
    <w:tmpl w:val="0C32249C"/>
    <w:lvl w:ilvl="0" w:tplc="E810748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7EBF424B"/>
    <w:multiLevelType w:val="hybridMultilevel"/>
    <w:tmpl w:val="FCB68AB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83396862">
    <w:abstractNumId w:val="0"/>
  </w:num>
  <w:num w:numId="2" w16cid:durableId="1465196138">
    <w:abstractNumId w:val="14"/>
  </w:num>
  <w:num w:numId="3" w16cid:durableId="130902590">
    <w:abstractNumId w:val="23"/>
  </w:num>
  <w:num w:numId="4" w16cid:durableId="450781587">
    <w:abstractNumId w:val="4"/>
  </w:num>
  <w:num w:numId="5" w16cid:durableId="816797659">
    <w:abstractNumId w:val="32"/>
  </w:num>
  <w:num w:numId="6" w16cid:durableId="2131779521">
    <w:abstractNumId w:val="6"/>
  </w:num>
  <w:num w:numId="7" w16cid:durableId="1478957954">
    <w:abstractNumId w:val="5"/>
  </w:num>
  <w:num w:numId="8" w16cid:durableId="1807510285">
    <w:abstractNumId w:val="17"/>
  </w:num>
  <w:num w:numId="9" w16cid:durableId="114176235">
    <w:abstractNumId w:val="27"/>
  </w:num>
  <w:num w:numId="10" w16cid:durableId="1438715029">
    <w:abstractNumId w:val="24"/>
  </w:num>
  <w:num w:numId="11" w16cid:durableId="1549564254">
    <w:abstractNumId w:val="40"/>
  </w:num>
  <w:num w:numId="12" w16cid:durableId="1652179171">
    <w:abstractNumId w:val="39"/>
  </w:num>
  <w:num w:numId="13" w16cid:durableId="530997901">
    <w:abstractNumId w:val="37"/>
  </w:num>
  <w:num w:numId="14" w16cid:durableId="1499923746">
    <w:abstractNumId w:val="38"/>
  </w:num>
  <w:num w:numId="15" w16cid:durableId="335809612">
    <w:abstractNumId w:val="13"/>
  </w:num>
  <w:num w:numId="16" w16cid:durableId="843741502">
    <w:abstractNumId w:val="8"/>
  </w:num>
  <w:num w:numId="17" w16cid:durableId="1520970070">
    <w:abstractNumId w:val="12"/>
  </w:num>
  <w:num w:numId="18" w16cid:durableId="108159121">
    <w:abstractNumId w:val="18"/>
  </w:num>
  <w:num w:numId="19" w16cid:durableId="1504661839">
    <w:abstractNumId w:val="2"/>
  </w:num>
  <w:num w:numId="20" w16cid:durableId="624041438">
    <w:abstractNumId w:val="33"/>
  </w:num>
  <w:num w:numId="21" w16cid:durableId="1933005976">
    <w:abstractNumId w:val="25"/>
  </w:num>
  <w:num w:numId="22" w16cid:durableId="1601177532">
    <w:abstractNumId w:val="34"/>
  </w:num>
  <w:num w:numId="23" w16cid:durableId="728915548">
    <w:abstractNumId w:val="16"/>
  </w:num>
  <w:num w:numId="24" w16cid:durableId="1429426841">
    <w:abstractNumId w:val="31"/>
  </w:num>
  <w:num w:numId="25" w16cid:durableId="1973552724">
    <w:abstractNumId w:val="1"/>
  </w:num>
  <w:num w:numId="26" w16cid:durableId="585964418">
    <w:abstractNumId w:val="9"/>
  </w:num>
  <w:num w:numId="27" w16cid:durableId="1969698044">
    <w:abstractNumId w:val="41"/>
  </w:num>
  <w:num w:numId="28" w16cid:durableId="679161050">
    <w:abstractNumId w:val="30"/>
  </w:num>
  <w:num w:numId="29" w16cid:durableId="2132705090">
    <w:abstractNumId w:val="20"/>
  </w:num>
  <w:num w:numId="30" w16cid:durableId="1288512204">
    <w:abstractNumId w:val="10"/>
  </w:num>
  <w:num w:numId="31" w16cid:durableId="425923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6940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79470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49442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0517084">
    <w:abstractNumId w:val="7"/>
  </w:num>
  <w:num w:numId="36" w16cid:durableId="1240214605">
    <w:abstractNumId w:val="22"/>
  </w:num>
  <w:num w:numId="37" w16cid:durableId="53087067">
    <w:abstractNumId w:val="29"/>
  </w:num>
  <w:num w:numId="38" w16cid:durableId="1028798069">
    <w:abstractNumId w:val="28"/>
  </w:num>
  <w:num w:numId="39" w16cid:durableId="1715154377">
    <w:abstractNumId w:val="15"/>
  </w:num>
  <w:num w:numId="40" w16cid:durableId="1532261029">
    <w:abstractNumId w:val="35"/>
  </w:num>
  <w:num w:numId="41" w16cid:durableId="1209948400">
    <w:abstractNumId w:val="21"/>
  </w:num>
  <w:num w:numId="42" w16cid:durableId="1800029161">
    <w:abstractNumId w:val="42"/>
  </w:num>
  <w:num w:numId="43" w16cid:durableId="1976792300">
    <w:abstractNumId w:val="19"/>
  </w:num>
  <w:num w:numId="44" w16cid:durableId="227497814">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3D"/>
    <w:rsid w:val="000036AA"/>
    <w:rsid w:val="00011E8B"/>
    <w:rsid w:val="00013FDB"/>
    <w:rsid w:val="00023DC0"/>
    <w:rsid w:val="0002490B"/>
    <w:rsid w:val="000426A3"/>
    <w:rsid w:val="00043530"/>
    <w:rsid w:val="0004732F"/>
    <w:rsid w:val="00051F5F"/>
    <w:rsid w:val="00053B09"/>
    <w:rsid w:val="00055861"/>
    <w:rsid w:val="00055CFA"/>
    <w:rsid w:val="00066BCA"/>
    <w:rsid w:val="000732B5"/>
    <w:rsid w:val="000947FD"/>
    <w:rsid w:val="000A114C"/>
    <w:rsid w:val="000A73AD"/>
    <w:rsid w:val="000B49B6"/>
    <w:rsid w:val="000B606B"/>
    <w:rsid w:val="000C11B1"/>
    <w:rsid w:val="000C3C09"/>
    <w:rsid w:val="000C668E"/>
    <w:rsid w:val="000D0226"/>
    <w:rsid w:val="000D110D"/>
    <w:rsid w:val="000E2F13"/>
    <w:rsid w:val="000E4C6F"/>
    <w:rsid w:val="00102760"/>
    <w:rsid w:val="00111B67"/>
    <w:rsid w:val="00117E76"/>
    <w:rsid w:val="00132C78"/>
    <w:rsid w:val="001333B3"/>
    <w:rsid w:val="001340C1"/>
    <w:rsid w:val="00137F61"/>
    <w:rsid w:val="00153E88"/>
    <w:rsid w:val="00154998"/>
    <w:rsid w:val="00154BD4"/>
    <w:rsid w:val="00154E8F"/>
    <w:rsid w:val="00157746"/>
    <w:rsid w:val="00163BF5"/>
    <w:rsid w:val="00165664"/>
    <w:rsid w:val="001664B3"/>
    <w:rsid w:val="00176779"/>
    <w:rsid w:val="00194765"/>
    <w:rsid w:val="00194E21"/>
    <w:rsid w:val="001B594B"/>
    <w:rsid w:val="001B7BEA"/>
    <w:rsid w:val="001C0ED6"/>
    <w:rsid w:val="001D5E20"/>
    <w:rsid w:val="001E1EBA"/>
    <w:rsid w:val="001E5465"/>
    <w:rsid w:val="001F3C6D"/>
    <w:rsid w:val="001F4FAF"/>
    <w:rsid w:val="00204D6E"/>
    <w:rsid w:val="00232979"/>
    <w:rsid w:val="002342D5"/>
    <w:rsid w:val="00235165"/>
    <w:rsid w:val="002544F4"/>
    <w:rsid w:val="002567EA"/>
    <w:rsid w:val="0027585E"/>
    <w:rsid w:val="00281847"/>
    <w:rsid w:val="00285598"/>
    <w:rsid w:val="0029060A"/>
    <w:rsid w:val="002A1D70"/>
    <w:rsid w:val="002A2D99"/>
    <w:rsid w:val="002B7021"/>
    <w:rsid w:val="002C3266"/>
    <w:rsid w:val="002C57C4"/>
    <w:rsid w:val="002C5D86"/>
    <w:rsid w:val="002D09C7"/>
    <w:rsid w:val="002E6497"/>
    <w:rsid w:val="002E7E89"/>
    <w:rsid w:val="002F39D4"/>
    <w:rsid w:val="002F49A1"/>
    <w:rsid w:val="002F6DBD"/>
    <w:rsid w:val="002F72CC"/>
    <w:rsid w:val="00300A0B"/>
    <w:rsid w:val="00303A5F"/>
    <w:rsid w:val="00310ABB"/>
    <w:rsid w:val="00320782"/>
    <w:rsid w:val="003400BC"/>
    <w:rsid w:val="0034198A"/>
    <w:rsid w:val="003549D5"/>
    <w:rsid w:val="00355488"/>
    <w:rsid w:val="00382059"/>
    <w:rsid w:val="003833EC"/>
    <w:rsid w:val="00395D8D"/>
    <w:rsid w:val="003A420F"/>
    <w:rsid w:val="003B6BF9"/>
    <w:rsid w:val="003C0C80"/>
    <w:rsid w:val="003C3F6F"/>
    <w:rsid w:val="003C5BA9"/>
    <w:rsid w:val="003D63AF"/>
    <w:rsid w:val="003D7D16"/>
    <w:rsid w:val="003E5A21"/>
    <w:rsid w:val="003E6BB6"/>
    <w:rsid w:val="003F5191"/>
    <w:rsid w:val="003F5CC4"/>
    <w:rsid w:val="003F5E5F"/>
    <w:rsid w:val="003F62DA"/>
    <w:rsid w:val="00412BEA"/>
    <w:rsid w:val="004418E4"/>
    <w:rsid w:val="00442AA5"/>
    <w:rsid w:val="00450220"/>
    <w:rsid w:val="004569F1"/>
    <w:rsid w:val="00457518"/>
    <w:rsid w:val="004630E1"/>
    <w:rsid w:val="004718B3"/>
    <w:rsid w:val="00476224"/>
    <w:rsid w:val="00477C73"/>
    <w:rsid w:val="004851BD"/>
    <w:rsid w:val="0048648D"/>
    <w:rsid w:val="00495931"/>
    <w:rsid w:val="004A21C1"/>
    <w:rsid w:val="004A6E0E"/>
    <w:rsid w:val="004B3CBC"/>
    <w:rsid w:val="004C4DBE"/>
    <w:rsid w:val="004C7630"/>
    <w:rsid w:val="004D1938"/>
    <w:rsid w:val="004D26D7"/>
    <w:rsid w:val="004E1589"/>
    <w:rsid w:val="004E34DB"/>
    <w:rsid w:val="004F7689"/>
    <w:rsid w:val="00511967"/>
    <w:rsid w:val="00512C4D"/>
    <w:rsid w:val="005166B3"/>
    <w:rsid w:val="00521697"/>
    <w:rsid w:val="005225F1"/>
    <w:rsid w:val="00523DDA"/>
    <w:rsid w:val="00527E99"/>
    <w:rsid w:val="005348B6"/>
    <w:rsid w:val="00540766"/>
    <w:rsid w:val="00541146"/>
    <w:rsid w:val="005411DE"/>
    <w:rsid w:val="00552B9D"/>
    <w:rsid w:val="00552C87"/>
    <w:rsid w:val="00560E5C"/>
    <w:rsid w:val="00562788"/>
    <w:rsid w:val="00563B52"/>
    <w:rsid w:val="005647AA"/>
    <w:rsid w:val="0056736F"/>
    <w:rsid w:val="00570049"/>
    <w:rsid w:val="00576CC2"/>
    <w:rsid w:val="00582FE4"/>
    <w:rsid w:val="005848DB"/>
    <w:rsid w:val="005876BD"/>
    <w:rsid w:val="00595C6A"/>
    <w:rsid w:val="005969E1"/>
    <w:rsid w:val="005A3C7B"/>
    <w:rsid w:val="005A6F67"/>
    <w:rsid w:val="005B1234"/>
    <w:rsid w:val="005B46AB"/>
    <w:rsid w:val="005B4BB9"/>
    <w:rsid w:val="005C0A04"/>
    <w:rsid w:val="005C1D78"/>
    <w:rsid w:val="005E1F85"/>
    <w:rsid w:val="005E330F"/>
    <w:rsid w:val="005F09EF"/>
    <w:rsid w:val="005F3028"/>
    <w:rsid w:val="005F3280"/>
    <w:rsid w:val="005F55F4"/>
    <w:rsid w:val="005F6B0E"/>
    <w:rsid w:val="00601FA1"/>
    <w:rsid w:val="00601FC6"/>
    <w:rsid w:val="0060573D"/>
    <w:rsid w:val="00621CDB"/>
    <w:rsid w:val="00626972"/>
    <w:rsid w:val="00630A6D"/>
    <w:rsid w:val="006543B8"/>
    <w:rsid w:val="0066094C"/>
    <w:rsid w:val="00660FCB"/>
    <w:rsid w:val="00663537"/>
    <w:rsid w:val="00666F6F"/>
    <w:rsid w:val="0067057F"/>
    <w:rsid w:val="006708D0"/>
    <w:rsid w:val="00671015"/>
    <w:rsid w:val="00672A2F"/>
    <w:rsid w:val="006A2435"/>
    <w:rsid w:val="006A4824"/>
    <w:rsid w:val="006C7F3A"/>
    <w:rsid w:val="006D545C"/>
    <w:rsid w:val="006F09C5"/>
    <w:rsid w:val="006F4293"/>
    <w:rsid w:val="0070108A"/>
    <w:rsid w:val="00715E15"/>
    <w:rsid w:val="00720A8D"/>
    <w:rsid w:val="0072412B"/>
    <w:rsid w:val="0073591D"/>
    <w:rsid w:val="00736D05"/>
    <w:rsid w:val="00742F18"/>
    <w:rsid w:val="0076080C"/>
    <w:rsid w:val="00763E60"/>
    <w:rsid w:val="007705E9"/>
    <w:rsid w:val="007836A7"/>
    <w:rsid w:val="007852E5"/>
    <w:rsid w:val="00792BCD"/>
    <w:rsid w:val="007A34DB"/>
    <w:rsid w:val="007A5516"/>
    <w:rsid w:val="007D29D0"/>
    <w:rsid w:val="007D3697"/>
    <w:rsid w:val="007E2EF3"/>
    <w:rsid w:val="007F4392"/>
    <w:rsid w:val="0080036C"/>
    <w:rsid w:val="00801C8B"/>
    <w:rsid w:val="00822987"/>
    <w:rsid w:val="00826890"/>
    <w:rsid w:val="00826D2B"/>
    <w:rsid w:val="0083666A"/>
    <w:rsid w:val="00845B66"/>
    <w:rsid w:val="00850493"/>
    <w:rsid w:val="00851BC1"/>
    <w:rsid w:val="00854A13"/>
    <w:rsid w:val="00860336"/>
    <w:rsid w:val="008677C2"/>
    <w:rsid w:val="0087228F"/>
    <w:rsid w:val="0088676E"/>
    <w:rsid w:val="008908E4"/>
    <w:rsid w:val="00894C94"/>
    <w:rsid w:val="00897E5A"/>
    <w:rsid w:val="008A1634"/>
    <w:rsid w:val="008A2553"/>
    <w:rsid w:val="008A71F7"/>
    <w:rsid w:val="008B1112"/>
    <w:rsid w:val="008B2C3F"/>
    <w:rsid w:val="008B4234"/>
    <w:rsid w:val="008D3EB6"/>
    <w:rsid w:val="008E498D"/>
    <w:rsid w:val="008E52F2"/>
    <w:rsid w:val="008E5D73"/>
    <w:rsid w:val="008F5905"/>
    <w:rsid w:val="009025F3"/>
    <w:rsid w:val="009075B3"/>
    <w:rsid w:val="009332C3"/>
    <w:rsid w:val="00950345"/>
    <w:rsid w:val="009543F0"/>
    <w:rsid w:val="009564E1"/>
    <w:rsid w:val="00962C52"/>
    <w:rsid w:val="00967351"/>
    <w:rsid w:val="009708B0"/>
    <w:rsid w:val="00974661"/>
    <w:rsid w:val="009752D2"/>
    <w:rsid w:val="00981156"/>
    <w:rsid w:val="00984947"/>
    <w:rsid w:val="00990CE4"/>
    <w:rsid w:val="00993989"/>
    <w:rsid w:val="00997E23"/>
    <w:rsid w:val="009A0D52"/>
    <w:rsid w:val="009A12D2"/>
    <w:rsid w:val="009A4258"/>
    <w:rsid w:val="009A65E5"/>
    <w:rsid w:val="009A7E9B"/>
    <w:rsid w:val="009B19A1"/>
    <w:rsid w:val="009B33F7"/>
    <w:rsid w:val="009B4025"/>
    <w:rsid w:val="009C563D"/>
    <w:rsid w:val="009C5D77"/>
    <w:rsid w:val="009D37F8"/>
    <w:rsid w:val="009D4CE9"/>
    <w:rsid w:val="009E0DB1"/>
    <w:rsid w:val="009E32B1"/>
    <w:rsid w:val="009E5F94"/>
    <w:rsid w:val="009F6F57"/>
    <w:rsid w:val="009F7984"/>
    <w:rsid w:val="00A01378"/>
    <w:rsid w:val="00A072E0"/>
    <w:rsid w:val="00A2036C"/>
    <w:rsid w:val="00A25554"/>
    <w:rsid w:val="00A40A38"/>
    <w:rsid w:val="00A40D26"/>
    <w:rsid w:val="00A61BDC"/>
    <w:rsid w:val="00A77037"/>
    <w:rsid w:val="00A92BA2"/>
    <w:rsid w:val="00A95BCC"/>
    <w:rsid w:val="00AB25BC"/>
    <w:rsid w:val="00AB3DDE"/>
    <w:rsid w:val="00AB4004"/>
    <w:rsid w:val="00AB788F"/>
    <w:rsid w:val="00AE00AD"/>
    <w:rsid w:val="00AE14C0"/>
    <w:rsid w:val="00AF691B"/>
    <w:rsid w:val="00B02DC4"/>
    <w:rsid w:val="00B06D1D"/>
    <w:rsid w:val="00B100A9"/>
    <w:rsid w:val="00B1150F"/>
    <w:rsid w:val="00B14C2B"/>
    <w:rsid w:val="00B159F0"/>
    <w:rsid w:val="00B22D59"/>
    <w:rsid w:val="00B3023B"/>
    <w:rsid w:val="00B405A1"/>
    <w:rsid w:val="00B43F3F"/>
    <w:rsid w:val="00B5109D"/>
    <w:rsid w:val="00B635B3"/>
    <w:rsid w:val="00B849E5"/>
    <w:rsid w:val="00B84E8A"/>
    <w:rsid w:val="00B8754B"/>
    <w:rsid w:val="00B94488"/>
    <w:rsid w:val="00B9503D"/>
    <w:rsid w:val="00B965F4"/>
    <w:rsid w:val="00BB05DC"/>
    <w:rsid w:val="00BB27CC"/>
    <w:rsid w:val="00BB59F4"/>
    <w:rsid w:val="00BC0573"/>
    <w:rsid w:val="00BC1852"/>
    <w:rsid w:val="00BD736C"/>
    <w:rsid w:val="00BE10AA"/>
    <w:rsid w:val="00BE7BD9"/>
    <w:rsid w:val="00BF5B87"/>
    <w:rsid w:val="00BF61AD"/>
    <w:rsid w:val="00C00CDE"/>
    <w:rsid w:val="00C141AE"/>
    <w:rsid w:val="00C1430C"/>
    <w:rsid w:val="00C16269"/>
    <w:rsid w:val="00C344DF"/>
    <w:rsid w:val="00C5538C"/>
    <w:rsid w:val="00C57432"/>
    <w:rsid w:val="00C62695"/>
    <w:rsid w:val="00C66172"/>
    <w:rsid w:val="00C7289A"/>
    <w:rsid w:val="00C81A1B"/>
    <w:rsid w:val="00C86267"/>
    <w:rsid w:val="00CA5BBD"/>
    <w:rsid w:val="00CB2D7C"/>
    <w:rsid w:val="00CD1809"/>
    <w:rsid w:val="00CD25EC"/>
    <w:rsid w:val="00CD5EB6"/>
    <w:rsid w:val="00CE31C0"/>
    <w:rsid w:val="00CE7378"/>
    <w:rsid w:val="00CF2AE7"/>
    <w:rsid w:val="00CF7152"/>
    <w:rsid w:val="00D172FD"/>
    <w:rsid w:val="00D20F50"/>
    <w:rsid w:val="00D21A06"/>
    <w:rsid w:val="00D2692A"/>
    <w:rsid w:val="00D330F3"/>
    <w:rsid w:val="00D3319D"/>
    <w:rsid w:val="00D46D30"/>
    <w:rsid w:val="00D512F2"/>
    <w:rsid w:val="00D61D83"/>
    <w:rsid w:val="00D61F30"/>
    <w:rsid w:val="00D65110"/>
    <w:rsid w:val="00D7308C"/>
    <w:rsid w:val="00D8243C"/>
    <w:rsid w:val="00D90937"/>
    <w:rsid w:val="00D93E60"/>
    <w:rsid w:val="00D95160"/>
    <w:rsid w:val="00DA0B96"/>
    <w:rsid w:val="00DB642E"/>
    <w:rsid w:val="00DB6EAB"/>
    <w:rsid w:val="00DD09C7"/>
    <w:rsid w:val="00DD5853"/>
    <w:rsid w:val="00DE6D72"/>
    <w:rsid w:val="00DE7AA1"/>
    <w:rsid w:val="00DF4A19"/>
    <w:rsid w:val="00E05926"/>
    <w:rsid w:val="00E22B23"/>
    <w:rsid w:val="00E23696"/>
    <w:rsid w:val="00E34691"/>
    <w:rsid w:val="00E3582B"/>
    <w:rsid w:val="00E37468"/>
    <w:rsid w:val="00E63AEA"/>
    <w:rsid w:val="00E81EC1"/>
    <w:rsid w:val="00E94CFE"/>
    <w:rsid w:val="00EA697F"/>
    <w:rsid w:val="00EB2A49"/>
    <w:rsid w:val="00EB38A4"/>
    <w:rsid w:val="00EB561C"/>
    <w:rsid w:val="00EB5D37"/>
    <w:rsid w:val="00EC5DFE"/>
    <w:rsid w:val="00ED2907"/>
    <w:rsid w:val="00ED3B8A"/>
    <w:rsid w:val="00EE0381"/>
    <w:rsid w:val="00EF6C85"/>
    <w:rsid w:val="00F023F6"/>
    <w:rsid w:val="00F1574F"/>
    <w:rsid w:val="00F222ED"/>
    <w:rsid w:val="00F27A19"/>
    <w:rsid w:val="00F4151D"/>
    <w:rsid w:val="00F41BD6"/>
    <w:rsid w:val="00F43A02"/>
    <w:rsid w:val="00F46C42"/>
    <w:rsid w:val="00F54371"/>
    <w:rsid w:val="00F6749F"/>
    <w:rsid w:val="00F72CBE"/>
    <w:rsid w:val="00F77134"/>
    <w:rsid w:val="00F842A2"/>
    <w:rsid w:val="00F84805"/>
    <w:rsid w:val="00F8654A"/>
    <w:rsid w:val="00F93FC7"/>
    <w:rsid w:val="00F9487A"/>
    <w:rsid w:val="00F95B9B"/>
    <w:rsid w:val="00FB7739"/>
    <w:rsid w:val="00FD2532"/>
    <w:rsid w:val="00FE5BBF"/>
    <w:rsid w:val="00FE6329"/>
    <w:rsid w:val="00FF6605"/>
    <w:rsid w:val="00FF7C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62A025F"/>
  <w15:docId w15:val="{6DED813B-ABC9-4CED-8D5A-018B3D9B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B8"/>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bCs/>
      <w:sz w:val="26"/>
      <w:szCs w:val="26"/>
    </w:rPr>
  </w:style>
  <w:style w:type="paragraph" w:customStyle="1" w:styleId="Strong1">
    <w:name w:val="Strong1"/>
    <w:basedOn w:val="Normal"/>
    <w:next w:val="Normal"/>
    <w:qFormat/>
    <w:rPr>
      <w:b/>
      <w:bCs/>
    </w:rPr>
  </w:style>
  <w:style w:type="paragraph" w:styleId="ListParagraph">
    <w:name w:val="List Paragraph"/>
    <w:aliases w:val="Bullets"/>
    <w:basedOn w:val="Normal"/>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styleId="Header">
    <w:name w:val="header"/>
    <w:basedOn w:val="Normal"/>
    <w:link w:val="HeaderChar"/>
    <w:uiPriority w:val="99"/>
    <w:unhideWhenUsed/>
    <w:rsid w:val="00AF691B"/>
    <w:pPr>
      <w:tabs>
        <w:tab w:val="center" w:pos="4680"/>
        <w:tab w:val="right" w:pos="9360"/>
      </w:tabs>
      <w:spacing w:line="240" w:lineRule="auto"/>
    </w:pPr>
  </w:style>
  <w:style w:type="character" w:customStyle="1" w:styleId="HeaderChar">
    <w:name w:val="Header Char"/>
    <w:basedOn w:val="DefaultParagraphFont"/>
    <w:link w:val="Header"/>
    <w:uiPriority w:val="99"/>
    <w:rsid w:val="00AF691B"/>
    <w:rPr>
      <w:rFonts w:ascii="Arial" w:eastAsia="Arial" w:hAnsi="Arial" w:cs="Arial"/>
      <w:color w:val="000000"/>
      <w:sz w:val="22"/>
      <w:szCs w:val="22"/>
    </w:rPr>
  </w:style>
  <w:style w:type="paragraph" w:styleId="Footer">
    <w:name w:val="footer"/>
    <w:basedOn w:val="Normal"/>
    <w:link w:val="FooterChar"/>
    <w:uiPriority w:val="99"/>
    <w:unhideWhenUsed/>
    <w:rsid w:val="00AF691B"/>
    <w:pPr>
      <w:tabs>
        <w:tab w:val="center" w:pos="4680"/>
        <w:tab w:val="right" w:pos="9360"/>
      </w:tabs>
      <w:spacing w:line="240" w:lineRule="auto"/>
    </w:pPr>
  </w:style>
  <w:style w:type="character" w:customStyle="1" w:styleId="FooterChar">
    <w:name w:val="Footer Char"/>
    <w:basedOn w:val="DefaultParagraphFont"/>
    <w:link w:val="Footer"/>
    <w:uiPriority w:val="99"/>
    <w:rsid w:val="00AF691B"/>
    <w:rPr>
      <w:rFonts w:ascii="Arial" w:eastAsia="Arial" w:hAnsi="Arial" w:cs="Arial"/>
      <w:color w:val="000000"/>
      <w:sz w:val="22"/>
      <w:szCs w:val="22"/>
    </w:rPr>
  </w:style>
  <w:style w:type="character" w:customStyle="1" w:styleId="Style1-Arial12">
    <w:name w:val="Style1 - Arial 12"/>
    <w:basedOn w:val="DefaultParagraphFont"/>
    <w:uiPriority w:val="1"/>
    <w:rsid w:val="00442AA5"/>
    <w:rPr>
      <w:rFonts w:ascii="Arial" w:hAnsi="Arial"/>
      <w:sz w:val="24"/>
    </w:rPr>
  </w:style>
  <w:style w:type="character" w:styleId="CommentReference">
    <w:name w:val="annotation reference"/>
    <w:basedOn w:val="DefaultParagraphFont"/>
    <w:uiPriority w:val="99"/>
    <w:semiHidden/>
    <w:unhideWhenUsed/>
    <w:rsid w:val="008E52F2"/>
    <w:rPr>
      <w:sz w:val="16"/>
      <w:szCs w:val="16"/>
    </w:rPr>
  </w:style>
  <w:style w:type="paragraph" w:styleId="CommentText">
    <w:name w:val="annotation text"/>
    <w:basedOn w:val="Normal"/>
    <w:link w:val="CommentTextChar"/>
    <w:uiPriority w:val="99"/>
    <w:semiHidden/>
    <w:unhideWhenUsed/>
    <w:rsid w:val="008E52F2"/>
    <w:pPr>
      <w:spacing w:line="240" w:lineRule="auto"/>
    </w:pPr>
    <w:rPr>
      <w:sz w:val="20"/>
      <w:szCs w:val="20"/>
    </w:rPr>
  </w:style>
  <w:style w:type="character" w:customStyle="1" w:styleId="CommentTextChar">
    <w:name w:val="Comment Text Char"/>
    <w:basedOn w:val="DefaultParagraphFont"/>
    <w:link w:val="CommentText"/>
    <w:uiPriority w:val="99"/>
    <w:semiHidden/>
    <w:rsid w:val="008E52F2"/>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8E52F2"/>
    <w:rPr>
      <w:b/>
      <w:bCs/>
    </w:rPr>
  </w:style>
  <w:style w:type="character" w:customStyle="1" w:styleId="CommentSubjectChar">
    <w:name w:val="Comment Subject Char"/>
    <w:basedOn w:val="CommentTextChar"/>
    <w:link w:val="CommentSubject"/>
    <w:uiPriority w:val="99"/>
    <w:semiHidden/>
    <w:rsid w:val="008E52F2"/>
    <w:rPr>
      <w:rFonts w:ascii="Arial" w:eastAsia="Arial" w:hAnsi="Arial" w:cs="Arial"/>
      <w:b/>
      <w:bCs/>
      <w:color w:val="000000"/>
    </w:rPr>
  </w:style>
  <w:style w:type="table" w:styleId="TableGrid">
    <w:name w:val="Table Grid"/>
    <w:basedOn w:val="TableNormal"/>
    <w:uiPriority w:val="39"/>
    <w:rsid w:val="003F5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5191"/>
    <w:rPr>
      <w:color w:val="605E5C"/>
      <w:shd w:val="clear" w:color="auto" w:fill="E1DFDD"/>
    </w:rPr>
  </w:style>
  <w:style w:type="paragraph" w:styleId="Revision">
    <w:name w:val="Revision"/>
    <w:hidden/>
    <w:uiPriority w:val="99"/>
    <w:semiHidden/>
    <w:rsid w:val="003E5A21"/>
    <w:rPr>
      <w:rFonts w:ascii="Arial" w:eastAsia="Arial" w:hAnsi="Arial" w:cs="Arial"/>
      <w:color w:val="000000"/>
      <w:sz w:val="22"/>
      <w:szCs w:val="22"/>
    </w:rPr>
  </w:style>
  <w:style w:type="paragraph" w:customStyle="1" w:styleId="Default">
    <w:name w:val="Default"/>
    <w:rsid w:val="003E5A21"/>
    <w:pPr>
      <w:autoSpaceDE w:val="0"/>
      <w:autoSpaceDN w:val="0"/>
      <w:adjustRightInd w:val="0"/>
    </w:pPr>
    <w:rPr>
      <w:rFonts w:ascii="Arial" w:hAnsi="Arial" w:cs="Arial"/>
      <w:color w:val="000000"/>
      <w:sz w:val="24"/>
      <w:szCs w:val="24"/>
    </w:rPr>
  </w:style>
  <w:style w:type="paragraph" w:customStyle="1" w:styleId="AA">
    <w:name w:val="AA"/>
    <w:basedOn w:val="Normal"/>
    <w:rsid w:val="003D63AF"/>
    <w:pPr>
      <w:spacing w:after="240" w:line="240" w:lineRule="auto"/>
    </w:pPr>
    <w:rPr>
      <w:rFonts w:ascii="Times New Roman" w:eastAsia="Times New Roman" w:hAnsi="Times New Roman" w:cs="Times New Roman"/>
      <w:b/>
      <w:color w:val="auto"/>
      <w:sz w:val="26"/>
      <w:szCs w:val="20"/>
      <w:lang w:val="en-US"/>
    </w:rPr>
  </w:style>
  <w:style w:type="character" w:customStyle="1" w:styleId="ui-provider">
    <w:name w:val="ui-provider"/>
    <w:basedOn w:val="DefaultParagraphFont"/>
    <w:rsid w:val="00D93E60"/>
  </w:style>
  <w:style w:type="character" w:customStyle="1" w:styleId="style1-arial120">
    <w:name w:val="style1-arial12"/>
    <w:basedOn w:val="DefaultParagraphFont"/>
    <w:rsid w:val="00521697"/>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4865">
      <w:bodyDiv w:val="1"/>
      <w:marLeft w:val="0"/>
      <w:marRight w:val="0"/>
      <w:marTop w:val="0"/>
      <w:marBottom w:val="0"/>
      <w:divBdr>
        <w:top w:val="none" w:sz="0" w:space="0" w:color="auto"/>
        <w:left w:val="none" w:sz="0" w:space="0" w:color="auto"/>
        <w:bottom w:val="none" w:sz="0" w:space="0" w:color="auto"/>
        <w:right w:val="none" w:sz="0" w:space="0" w:color="auto"/>
      </w:divBdr>
    </w:div>
    <w:div w:id="670722363">
      <w:bodyDiv w:val="1"/>
      <w:marLeft w:val="0"/>
      <w:marRight w:val="0"/>
      <w:marTop w:val="0"/>
      <w:marBottom w:val="0"/>
      <w:divBdr>
        <w:top w:val="none" w:sz="0" w:space="0" w:color="auto"/>
        <w:left w:val="none" w:sz="0" w:space="0" w:color="auto"/>
        <w:bottom w:val="none" w:sz="0" w:space="0" w:color="auto"/>
        <w:right w:val="none" w:sz="0" w:space="0" w:color="auto"/>
      </w:divBdr>
    </w:div>
    <w:div w:id="686294886">
      <w:bodyDiv w:val="1"/>
      <w:marLeft w:val="0"/>
      <w:marRight w:val="0"/>
      <w:marTop w:val="0"/>
      <w:marBottom w:val="0"/>
      <w:divBdr>
        <w:top w:val="none" w:sz="0" w:space="0" w:color="auto"/>
        <w:left w:val="none" w:sz="0" w:space="0" w:color="auto"/>
        <w:bottom w:val="none" w:sz="0" w:space="0" w:color="auto"/>
        <w:right w:val="none" w:sz="0" w:space="0" w:color="auto"/>
      </w:divBdr>
    </w:div>
    <w:div w:id="1404524570">
      <w:bodyDiv w:val="1"/>
      <w:marLeft w:val="0"/>
      <w:marRight w:val="0"/>
      <w:marTop w:val="0"/>
      <w:marBottom w:val="0"/>
      <w:divBdr>
        <w:top w:val="none" w:sz="0" w:space="0" w:color="auto"/>
        <w:left w:val="none" w:sz="0" w:space="0" w:color="auto"/>
        <w:bottom w:val="none" w:sz="0" w:space="0" w:color="auto"/>
        <w:right w:val="none" w:sz="0" w:space="0" w:color="auto"/>
      </w:divBdr>
    </w:div>
    <w:div w:id="1428581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26EA8-46D5-4A3B-9EC7-4B9CAF33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Pages>
  <Words>1280</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Pietrangelo, Linda</cp:lastModifiedBy>
  <cp:revision>12</cp:revision>
  <dcterms:created xsi:type="dcterms:W3CDTF">2024-11-21T20:13:00Z</dcterms:created>
  <dcterms:modified xsi:type="dcterms:W3CDTF">2025-02-03T17:01:00Z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efae5ef1292a6dc3c511a76c1b66b8551cf7fc96bf127ff5e61175ad58aac91e</vt:lpwstr>
  </property>
</Properties>
</file>