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B6256" w14:textId="77777777" w:rsidR="00337805" w:rsidRPr="00BB3D33" w:rsidRDefault="002F2840" w:rsidP="00201356">
      <w:pPr>
        <w:spacing w:after="0" w:line="240" w:lineRule="auto"/>
        <w:jc w:val="center"/>
        <w:rPr>
          <w:rFonts w:ascii="Arial" w:hAnsi="Arial" w:cs="Arial"/>
          <w:b/>
          <w:color w:val="000000" w:themeColor="text1"/>
        </w:rPr>
      </w:pPr>
      <w:r w:rsidRPr="00BB3D33">
        <w:rPr>
          <w:rFonts w:ascii="Arial" w:hAnsi="Arial" w:cs="Arial"/>
          <w:b/>
          <w:color w:val="000000" w:themeColor="text1"/>
        </w:rPr>
        <w:t>TORONTO LANDS CORPORATION</w:t>
      </w:r>
    </w:p>
    <w:p w14:paraId="4EB84912" w14:textId="77777777" w:rsidR="004B0B50" w:rsidRPr="00BB3D33" w:rsidRDefault="004B0B50" w:rsidP="00201356">
      <w:pPr>
        <w:spacing w:after="0" w:line="240" w:lineRule="auto"/>
        <w:jc w:val="center"/>
        <w:rPr>
          <w:rFonts w:ascii="Arial" w:hAnsi="Arial" w:cs="Arial"/>
          <w:b/>
          <w:color w:val="000000" w:themeColor="text1"/>
        </w:rPr>
      </w:pPr>
      <w:r w:rsidRPr="00BB3D33">
        <w:rPr>
          <w:rFonts w:ascii="Arial" w:hAnsi="Arial" w:cs="Arial"/>
          <w:b/>
          <w:color w:val="000000" w:themeColor="text1"/>
        </w:rPr>
        <w:t>60 ST. CLAIR AVENUE EAST</w:t>
      </w:r>
    </w:p>
    <w:p w14:paraId="0ED80A7D" w14:textId="77777777" w:rsidR="004B0B50" w:rsidRPr="00BB3D33" w:rsidRDefault="004B0B50" w:rsidP="00201356">
      <w:pPr>
        <w:spacing w:after="0" w:line="240" w:lineRule="auto"/>
        <w:jc w:val="center"/>
        <w:rPr>
          <w:rFonts w:ascii="Arial" w:hAnsi="Arial" w:cs="Arial"/>
          <w:color w:val="000000" w:themeColor="text1"/>
        </w:rPr>
      </w:pPr>
      <w:r w:rsidRPr="00BB3D33">
        <w:rPr>
          <w:rFonts w:ascii="Arial" w:hAnsi="Arial" w:cs="Arial"/>
          <w:b/>
          <w:color w:val="000000" w:themeColor="text1"/>
        </w:rPr>
        <w:t>TORONTO, ONTARIO</w:t>
      </w:r>
    </w:p>
    <w:p w14:paraId="111713D0" w14:textId="77777777" w:rsidR="0045332A" w:rsidRPr="00BB3D33" w:rsidRDefault="0045332A" w:rsidP="00201356">
      <w:pPr>
        <w:spacing w:after="0" w:line="240" w:lineRule="auto"/>
        <w:jc w:val="center"/>
        <w:rPr>
          <w:rFonts w:ascii="Arial" w:hAnsi="Arial" w:cs="Arial"/>
          <w:b/>
          <w:color w:val="000000" w:themeColor="text1"/>
        </w:rPr>
      </w:pPr>
    </w:p>
    <w:p w14:paraId="3D5FC118" w14:textId="252B030B" w:rsidR="0045332A" w:rsidRPr="00BB3D33" w:rsidRDefault="0045332A" w:rsidP="004235AA">
      <w:pPr>
        <w:spacing w:after="0" w:line="240" w:lineRule="auto"/>
        <w:jc w:val="center"/>
        <w:rPr>
          <w:rFonts w:ascii="Arial" w:hAnsi="Arial" w:cs="Arial"/>
          <w:b/>
          <w:color w:val="000000" w:themeColor="text1"/>
        </w:rPr>
      </w:pPr>
      <w:r w:rsidRPr="00BB3D33">
        <w:rPr>
          <w:rFonts w:ascii="Arial" w:hAnsi="Arial" w:cs="Arial"/>
          <w:b/>
          <w:color w:val="000000" w:themeColor="text1"/>
        </w:rPr>
        <w:t xml:space="preserve">MINUTES OF </w:t>
      </w:r>
      <w:r w:rsidR="000569E9" w:rsidRPr="00BB3D33">
        <w:rPr>
          <w:rFonts w:ascii="Arial" w:hAnsi="Arial" w:cs="Arial"/>
          <w:b/>
          <w:color w:val="000000" w:themeColor="text1"/>
        </w:rPr>
        <w:t xml:space="preserve">THE </w:t>
      </w:r>
      <w:r w:rsidR="00C741AF" w:rsidRPr="00BB3D33">
        <w:rPr>
          <w:rFonts w:ascii="Arial" w:hAnsi="Arial" w:cs="Arial"/>
          <w:b/>
          <w:color w:val="000000" w:themeColor="text1"/>
        </w:rPr>
        <w:t>AUDIT AND FINANCE</w:t>
      </w:r>
      <w:r w:rsidR="00141EDC" w:rsidRPr="00BB3D33">
        <w:rPr>
          <w:rFonts w:ascii="Arial" w:hAnsi="Arial" w:cs="Arial"/>
          <w:b/>
          <w:color w:val="000000" w:themeColor="text1"/>
        </w:rPr>
        <w:t xml:space="preserve"> </w:t>
      </w:r>
      <w:r w:rsidR="000569E9" w:rsidRPr="00BB3D33">
        <w:rPr>
          <w:rFonts w:ascii="Arial" w:hAnsi="Arial" w:cs="Arial"/>
          <w:b/>
          <w:color w:val="000000" w:themeColor="text1"/>
        </w:rPr>
        <w:t xml:space="preserve">COMMITTEE </w:t>
      </w:r>
      <w:r w:rsidRPr="00BB3D33">
        <w:rPr>
          <w:rFonts w:ascii="Arial" w:hAnsi="Arial" w:cs="Arial"/>
          <w:b/>
          <w:color w:val="000000" w:themeColor="text1"/>
        </w:rPr>
        <w:t>MEETING</w:t>
      </w:r>
    </w:p>
    <w:p w14:paraId="46BE6EFC" w14:textId="77777777" w:rsidR="003F6BC1" w:rsidRPr="00BB3D33" w:rsidRDefault="003F6BC1" w:rsidP="004235AA">
      <w:pPr>
        <w:spacing w:after="0" w:line="240" w:lineRule="auto"/>
        <w:jc w:val="center"/>
        <w:rPr>
          <w:rFonts w:ascii="Arial" w:hAnsi="Arial" w:cs="Arial"/>
          <w:b/>
          <w:bCs/>
          <w:lang w:val="en-US"/>
        </w:rPr>
      </w:pPr>
      <w:r w:rsidRPr="00BB3D33">
        <w:rPr>
          <w:rFonts w:ascii="Arial" w:hAnsi="Arial" w:cs="Arial"/>
          <w:b/>
          <w:bCs/>
          <w:lang w:val="en-US"/>
        </w:rPr>
        <w:t>HELD IN-PERSON AT TORONTO LANDS CORPORATION OFFICE</w:t>
      </w:r>
    </w:p>
    <w:p w14:paraId="12B48587" w14:textId="77777777" w:rsidR="003F6BC1" w:rsidRPr="00BB3D33" w:rsidRDefault="003F6BC1" w:rsidP="004235AA">
      <w:pPr>
        <w:spacing w:after="0" w:line="240" w:lineRule="auto"/>
        <w:jc w:val="center"/>
        <w:rPr>
          <w:rFonts w:ascii="Arial" w:hAnsi="Arial" w:cs="Arial"/>
          <w:b/>
          <w:bCs/>
          <w:lang w:val="en-US"/>
        </w:rPr>
      </w:pPr>
      <w:r w:rsidRPr="00BB3D33">
        <w:rPr>
          <w:rFonts w:ascii="Arial" w:hAnsi="Arial" w:cs="Arial"/>
          <w:b/>
          <w:bCs/>
          <w:lang w:val="en-US"/>
        </w:rPr>
        <w:t>AND VIRTUALLY VIA MICROSOFT TEAMS</w:t>
      </w:r>
    </w:p>
    <w:p w14:paraId="34553C6A" w14:textId="77777777" w:rsidR="004B0B50" w:rsidRPr="00BB3D33" w:rsidRDefault="004B0B50" w:rsidP="00201356">
      <w:pPr>
        <w:spacing w:after="0" w:line="240" w:lineRule="auto"/>
        <w:rPr>
          <w:rFonts w:ascii="Arial" w:hAnsi="Arial" w:cs="Arial"/>
          <w:b/>
          <w:color w:val="000000" w:themeColor="text1"/>
          <w:lang w:val="en-US"/>
        </w:rPr>
      </w:pPr>
    </w:p>
    <w:p w14:paraId="44FB7C82" w14:textId="7C51902D" w:rsidR="0045332A" w:rsidRPr="00BB3D33" w:rsidRDefault="002F66E3" w:rsidP="00201356">
      <w:pPr>
        <w:spacing w:after="0" w:line="240" w:lineRule="auto"/>
        <w:jc w:val="center"/>
        <w:rPr>
          <w:rFonts w:ascii="Arial" w:hAnsi="Arial" w:cs="Arial"/>
          <w:b/>
          <w:color w:val="000000" w:themeColor="text1"/>
        </w:rPr>
      </w:pPr>
      <w:r>
        <w:rPr>
          <w:rFonts w:ascii="Arial" w:hAnsi="Arial" w:cs="Arial"/>
          <w:b/>
          <w:color w:val="000000" w:themeColor="text1"/>
        </w:rPr>
        <w:t>December 12</w:t>
      </w:r>
      <w:r w:rsidR="002D0A04" w:rsidRPr="00BB3D33">
        <w:rPr>
          <w:rFonts w:ascii="Arial" w:hAnsi="Arial" w:cs="Arial"/>
          <w:b/>
          <w:color w:val="000000" w:themeColor="text1"/>
        </w:rPr>
        <w:t>,</w:t>
      </w:r>
      <w:r w:rsidR="000E209E" w:rsidRPr="00BB3D33">
        <w:rPr>
          <w:rFonts w:ascii="Arial" w:hAnsi="Arial" w:cs="Arial"/>
          <w:b/>
          <w:color w:val="000000" w:themeColor="text1"/>
        </w:rPr>
        <w:t xml:space="preserve"> 202</w:t>
      </w:r>
      <w:r w:rsidR="007C540D" w:rsidRPr="00BB3D33">
        <w:rPr>
          <w:rFonts w:ascii="Arial" w:hAnsi="Arial" w:cs="Arial"/>
          <w:b/>
          <w:color w:val="000000" w:themeColor="text1"/>
        </w:rPr>
        <w:t>4</w:t>
      </w:r>
      <w:r w:rsidR="002F2840" w:rsidRPr="00BB3D33">
        <w:rPr>
          <w:rFonts w:ascii="Arial" w:hAnsi="Arial" w:cs="Arial"/>
          <w:b/>
          <w:color w:val="000000" w:themeColor="text1"/>
        </w:rPr>
        <w:t xml:space="preserve">, </w:t>
      </w:r>
      <w:r>
        <w:rPr>
          <w:rFonts w:ascii="Arial" w:hAnsi="Arial" w:cs="Arial"/>
          <w:b/>
          <w:color w:val="000000" w:themeColor="text1"/>
        </w:rPr>
        <w:t>5</w:t>
      </w:r>
      <w:r w:rsidR="002F2840" w:rsidRPr="00BB3D33">
        <w:rPr>
          <w:rFonts w:ascii="Arial" w:hAnsi="Arial" w:cs="Arial"/>
          <w:b/>
          <w:color w:val="000000" w:themeColor="text1"/>
        </w:rPr>
        <w:t>:</w:t>
      </w:r>
      <w:r w:rsidR="002D0A04" w:rsidRPr="00BB3D33">
        <w:rPr>
          <w:rFonts w:ascii="Arial" w:hAnsi="Arial" w:cs="Arial"/>
          <w:b/>
          <w:color w:val="000000" w:themeColor="text1"/>
        </w:rPr>
        <w:t>0</w:t>
      </w:r>
      <w:r w:rsidR="000E209E" w:rsidRPr="00BB3D33">
        <w:rPr>
          <w:rFonts w:ascii="Arial" w:hAnsi="Arial" w:cs="Arial"/>
          <w:b/>
          <w:color w:val="000000" w:themeColor="text1"/>
        </w:rPr>
        <w:t>0</w:t>
      </w:r>
      <w:r w:rsidR="002F2840" w:rsidRPr="00BB3D33">
        <w:rPr>
          <w:rFonts w:ascii="Arial" w:hAnsi="Arial" w:cs="Arial"/>
          <w:b/>
          <w:color w:val="000000" w:themeColor="text1"/>
        </w:rPr>
        <w:t xml:space="preserve"> PM</w:t>
      </w:r>
    </w:p>
    <w:p w14:paraId="061147BE" w14:textId="17BACA6B" w:rsidR="007E0517" w:rsidRPr="00BB3D33" w:rsidRDefault="007E0517" w:rsidP="00201356">
      <w:pPr>
        <w:spacing w:after="0" w:line="240" w:lineRule="auto"/>
        <w:rPr>
          <w:rFonts w:ascii="Arial" w:hAnsi="Arial" w:cs="Arial"/>
          <w:b/>
          <w:color w:val="000000" w:themeColor="text1"/>
        </w:rPr>
      </w:pPr>
    </w:p>
    <w:p w14:paraId="73F428FC" w14:textId="77777777" w:rsidR="00E265AB" w:rsidRPr="00BB3D33" w:rsidRDefault="00E265AB" w:rsidP="00201356">
      <w:pPr>
        <w:spacing w:after="0" w:line="240" w:lineRule="auto"/>
        <w:rPr>
          <w:rFonts w:ascii="Arial" w:hAnsi="Arial" w:cs="Arial"/>
          <w:b/>
          <w:color w:val="000000" w:themeColor="text1"/>
        </w:rPr>
      </w:pPr>
    </w:p>
    <w:p w14:paraId="3B8966F5" w14:textId="77777777" w:rsidR="002D0A04" w:rsidRPr="00BB3D33" w:rsidRDefault="003F6BC1" w:rsidP="003D547A">
      <w:pPr>
        <w:spacing w:after="0" w:line="240" w:lineRule="auto"/>
        <w:rPr>
          <w:rFonts w:ascii="Arial" w:hAnsi="Arial" w:cs="Arial"/>
          <w:b/>
          <w:color w:val="000000" w:themeColor="text1"/>
        </w:rPr>
      </w:pPr>
      <w:r w:rsidRPr="00BB3D33">
        <w:rPr>
          <w:rFonts w:ascii="Arial" w:hAnsi="Arial" w:cs="Arial"/>
          <w:b/>
          <w:color w:val="000000" w:themeColor="text1"/>
        </w:rPr>
        <w:t xml:space="preserve">The following committee members were present: </w:t>
      </w:r>
    </w:p>
    <w:p w14:paraId="78B52F68" w14:textId="473B8D90" w:rsidR="002F66E3" w:rsidRDefault="003F6BC1" w:rsidP="003D547A">
      <w:pPr>
        <w:spacing w:after="0" w:line="240" w:lineRule="auto"/>
        <w:rPr>
          <w:rFonts w:ascii="Arial" w:hAnsi="Arial" w:cs="Arial"/>
          <w:color w:val="000000" w:themeColor="text1"/>
          <w:spacing w:val="-2"/>
        </w:rPr>
      </w:pPr>
      <w:r w:rsidRPr="00BB3D33">
        <w:rPr>
          <w:rFonts w:ascii="Arial" w:hAnsi="Arial" w:cs="Arial"/>
          <w:color w:val="000000" w:themeColor="text1"/>
          <w:spacing w:val="-2"/>
        </w:rPr>
        <w:t>Payman Berjis (Citizen Director/Committee Chair</w:t>
      </w:r>
      <w:r w:rsidR="0071474C">
        <w:rPr>
          <w:rFonts w:ascii="Arial" w:hAnsi="Arial" w:cs="Arial"/>
          <w:color w:val="000000" w:themeColor="text1"/>
          <w:spacing w:val="-2"/>
        </w:rPr>
        <w:t>, in person</w:t>
      </w:r>
      <w:r w:rsidRPr="00BB3D33">
        <w:rPr>
          <w:rFonts w:ascii="Arial" w:hAnsi="Arial" w:cs="Arial"/>
          <w:color w:val="000000" w:themeColor="text1"/>
          <w:spacing w:val="-2"/>
        </w:rPr>
        <w:t>)</w:t>
      </w:r>
      <w:r w:rsidR="00950AD9" w:rsidRPr="00BB3D33">
        <w:rPr>
          <w:rFonts w:ascii="Arial" w:hAnsi="Arial" w:cs="Arial"/>
          <w:color w:val="000000" w:themeColor="text1"/>
          <w:spacing w:val="-2"/>
        </w:rPr>
        <w:t>,</w:t>
      </w:r>
    </w:p>
    <w:p w14:paraId="6406781F" w14:textId="2CC4BB34" w:rsidR="002F66E3" w:rsidRDefault="002F66E3" w:rsidP="003D547A">
      <w:pPr>
        <w:spacing w:after="0" w:line="240" w:lineRule="auto"/>
        <w:rPr>
          <w:rFonts w:ascii="Arial" w:hAnsi="Arial" w:cs="Arial"/>
          <w:color w:val="000000" w:themeColor="text1"/>
          <w:spacing w:val="-2"/>
        </w:rPr>
      </w:pPr>
      <w:r>
        <w:rPr>
          <w:rFonts w:ascii="Arial" w:hAnsi="Arial" w:cs="Arial"/>
          <w:color w:val="000000" w:themeColor="text1"/>
          <w:spacing w:val="-2"/>
        </w:rPr>
        <w:t>Igor Dragovic (Citizen Director</w:t>
      </w:r>
      <w:r w:rsidR="0071474C">
        <w:rPr>
          <w:rFonts w:ascii="Arial" w:hAnsi="Arial" w:cs="Arial"/>
          <w:color w:val="000000" w:themeColor="text1"/>
          <w:spacing w:val="-2"/>
        </w:rPr>
        <w:t>, in person</w:t>
      </w:r>
      <w:r>
        <w:rPr>
          <w:rFonts w:ascii="Arial" w:hAnsi="Arial" w:cs="Arial"/>
          <w:color w:val="000000" w:themeColor="text1"/>
          <w:spacing w:val="-2"/>
        </w:rPr>
        <w:t>)</w:t>
      </w:r>
    </w:p>
    <w:p w14:paraId="5E227C73" w14:textId="30D50654" w:rsidR="002F66E3" w:rsidRDefault="002F66E3" w:rsidP="003D547A">
      <w:pPr>
        <w:spacing w:after="0" w:line="240" w:lineRule="auto"/>
        <w:rPr>
          <w:rFonts w:ascii="Arial" w:hAnsi="Arial" w:cs="Arial"/>
          <w:color w:val="000000" w:themeColor="text1"/>
          <w:spacing w:val="-2"/>
        </w:rPr>
      </w:pPr>
      <w:r>
        <w:rPr>
          <w:rFonts w:ascii="Arial" w:hAnsi="Arial" w:cs="Arial"/>
          <w:color w:val="000000" w:themeColor="text1"/>
          <w:spacing w:val="-2"/>
        </w:rPr>
        <w:t>Liban Hussan (Trustee Director)</w:t>
      </w:r>
    </w:p>
    <w:p w14:paraId="02FD587B" w14:textId="0F23B692" w:rsidR="002F66E3" w:rsidRDefault="002F66E3" w:rsidP="003D547A">
      <w:pPr>
        <w:spacing w:after="0" w:line="240" w:lineRule="auto"/>
        <w:rPr>
          <w:rFonts w:ascii="Arial" w:hAnsi="Arial" w:cs="Arial"/>
          <w:color w:val="000000" w:themeColor="text1"/>
          <w:spacing w:val="-2"/>
        </w:rPr>
      </w:pPr>
      <w:r>
        <w:rPr>
          <w:rFonts w:ascii="Arial" w:hAnsi="Arial" w:cs="Arial"/>
          <w:color w:val="000000" w:themeColor="text1"/>
          <w:spacing w:val="-2"/>
        </w:rPr>
        <w:t>James Li (Trustee Director</w:t>
      </w:r>
      <w:r w:rsidR="0071474C">
        <w:rPr>
          <w:rFonts w:ascii="Arial" w:hAnsi="Arial" w:cs="Arial"/>
          <w:color w:val="000000" w:themeColor="text1"/>
          <w:spacing w:val="-2"/>
        </w:rPr>
        <w:t>, virtual</w:t>
      </w:r>
      <w:r>
        <w:rPr>
          <w:rFonts w:ascii="Arial" w:hAnsi="Arial" w:cs="Arial"/>
          <w:color w:val="000000" w:themeColor="text1"/>
          <w:spacing w:val="-2"/>
        </w:rPr>
        <w:t>)</w:t>
      </w:r>
    </w:p>
    <w:p w14:paraId="59569E99" w14:textId="476DF9A8" w:rsidR="002F66E3" w:rsidRDefault="002F66E3" w:rsidP="003D547A">
      <w:pPr>
        <w:spacing w:after="0" w:line="240" w:lineRule="auto"/>
        <w:rPr>
          <w:rFonts w:ascii="Arial" w:hAnsi="Arial" w:cs="Arial"/>
          <w:color w:val="000000" w:themeColor="text1"/>
          <w:spacing w:val="-2"/>
        </w:rPr>
      </w:pPr>
      <w:r>
        <w:rPr>
          <w:rFonts w:ascii="Arial" w:hAnsi="Arial" w:cs="Arial"/>
          <w:color w:val="000000" w:themeColor="text1"/>
          <w:spacing w:val="-2"/>
        </w:rPr>
        <w:t>Maia Puccetti (Staff Director</w:t>
      </w:r>
      <w:r w:rsidR="0071474C">
        <w:rPr>
          <w:rFonts w:ascii="Arial" w:hAnsi="Arial" w:cs="Arial"/>
          <w:color w:val="000000" w:themeColor="text1"/>
          <w:spacing w:val="-2"/>
        </w:rPr>
        <w:t>, virtual</w:t>
      </w:r>
      <w:r>
        <w:rPr>
          <w:rFonts w:ascii="Arial" w:hAnsi="Arial" w:cs="Arial"/>
          <w:color w:val="000000" w:themeColor="text1"/>
          <w:spacing w:val="-2"/>
        </w:rPr>
        <w:t>)</w:t>
      </w:r>
    </w:p>
    <w:p w14:paraId="1DA38AC6" w14:textId="77777777" w:rsidR="002F66E3" w:rsidRPr="002F66E3" w:rsidRDefault="002F66E3" w:rsidP="003D547A">
      <w:pPr>
        <w:spacing w:after="0" w:line="240" w:lineRule="auto"/>
        <w:rPr>
          <w:rFonts w:ascii="Arial" w:hAnsi="Arial" w:cs="Arial"/>
          <w:b/>
          <w:bCs/>
          <w:color w:val="000000" w:themeColor="text1"/>
          <w:spacing w:val="-2"/>
        </w:rPr>
      </w:pPr>
    </w:p>
    <w:p w14:paraId="4CC82759" w14:textId="480CA9F7" w:rsidR="002F66E3" w:rsidRPr="002F66E3" w:rsidRDefault="002F66E3" w:rsidP="003D547A">
      <w:pPr>
        <w:spacing w:after="0" w:line="240" w:lineRule="auto"/>
        <w:rPr>
          <w:rFonts w:ascii="Arial" w:hAnsi="Arial" w:cs="Arial"/>
          <w:b/>
          <w:bCs/>
          <w:color w:val="000000" w:themeColor="text1"/>
          <w:spacing w:val="-2"/>
        </w:rPr>
      </w:pPr>
      <w:r w:rsidRPr="002F66E3">
        <w:rPr>
          <w:rFonts w:ascii="Arial" w:hAnsi="Arial" w:cs="Arial"/>
          <w:b/>
          <w:bCs/>
          <w:color w:val="000000" w:themeColor="text1"/>
          <w:spacing w:val="-2"/>
        </w:rPr>
        <w:t>The following Board members were present:</w:t>
      </w:r>
    </w:p>
    <w:p w14:paraId="5A64B84A" w14:textId="2C9A2865" w:rsidR="003F6BC1" w:rsidRDefault="003F6BC1" w:rsidP="002F66E3">
      <w:pPr>
        <w:spacing w:after="0" w:line="240" w:lineRule="auto"/>
        <w:rPr>
          <w:rFonts w:ascii="Arial" w:hAnsi="Arial" w:cs="Arial"/>
          <w:color w:val="000000" w:themeColor="text1"/>
          <w:spacing w:val="-2"/>
        </w:rPr>
      </w:pPr>
      <w:r w:rsidRPr="00BB3D33">
        <w:rPr>
          <w:rFonts w:ascii="Arial" w:hAnsi="Arial" w:cs="Arial"/>
          <w:color w:val="000000" w:themeColor="text1"/>
          <w:spacing w:val="-2"/>
        </w:rPr>
        <w:t xml:space="preserve">John </w:t>
      </w:r>
      <w:proofErr w:type="spellStart"/>
      <w:r w:rsidRPr="00BB3D33">
        <w:rPr>
          <w:rFonts w:ascii="Arial" w:hAnsi="Arial" w:cs="Arial"/>
          <w:color w:val="000000" w:themeColor="text1"/>
          <w:spacing w:val="-2"/>
        </w:rPr>
        <w:t>Filion</w:t>
      </w:r>
      <w:proofErr w:type="spellEnd"/>
      <w:r w:rsidRPr="00BB3D33">
        <w:rPr>
          <w:rFonts w:ascii="Arial" w:hAnsi="Arial" w:cs="Arial"/>
          <w:color w:val="000000" w:themeColor="text1"/>
          <w:spacing w:val="-2"/>
        </w:rPr>
        <w:t xml:space="preserve"> (Citizen Director</w:t>
      </w:r>
      <w:r w:rsidR="002F66E3">
        <w:rPr>
          <w:rFonts w:ascii="Arial" w:hAnsi="Arial" w:cs="Arial"/>
          <w:color w:val="000000" w:themeColor="text1"/>
          <w:spacing w:val="-2"/>
        </w:rPr>
        <w:t>, as ex officio)</w:t>
      </w:r>
    </w:p>
    <w:p w14:paraId="29ACC02F" w14:textId="28CFC761" w:rsidR="0071474C" w:rsidRPr="00BB3D33" w:rsidRDefault="0071474C" w:rsidP="002F66E3">
      <w:pPr>
        <w:spacing w:after="0" w:line="240" w:lineRule="auto"/>
        <w:rPr>
          <w:rFonts w:ascii="Arial" w:hAnsi="Arial" w:cs="Arial"/>
          <w:color w:val="000000" w:themeColor="text1"/>
        </w:rPr>
      </w:pPr>
      <w:r>
        <w:rPr>
          <w:rFonts w:ascii="Arial" w:hAnsi="Arial" w:cs="Arial"/>
          <w:color w:val="000000" w:themeColor="text1"/>
          <w:spacing w:val="-2"/>
        </w:rPr>
        <w:t>Aleem Punja (Citizen Director, ex officio)</w:t>
      </w:r>
    </w:p>
    <w:p w14:paraId="242B8B85" w14:textId="77777777" w:rsidR="00DF4517" w:rsidRPr="00BB3D33" w:rsidRDefault="00DF4517" w:rsidP="00201356">
      <w:pPr>
        <w:spacing w:after="0" w:line="240" w:lineRule="auto"/>
        <w:rPr>
          <w:rFonts w:ascii="Arial" w:hAnsi="Arial" w:cs="Arial"/>
          <w:color w:val="000000" w:themeColor="text1"/>
        </w:rPr>
      </w:pPr>
    </w:p>
    <w:p w14:paraId="278AD58E" w14:textId="77777777" w:rsidR="002D0A04" w:rsidRPr="00BB3D33" w:rsidRDefault="003F6BC1" w:rsidP="004235AA">
      <w:pPr>
        <w:spacing w:after="0" w:line="240" w:lineRule="auto"/>
        <w:rPr>
          <w:rFonts w:ascii="Arial" w:hAnsi="Arial" w:cs="Arial"/>
          <w:b/>
          <w:color w:val="000000" w:themeColor="text1"/>
        </w:rPr>
      </w:pPr>
      <w:r w:rsidRPr="00BB3D33">
        <w:rPr>
          <w:rFonts w:ascii="Arial" w:hAnsi="Arial" w:cs="Arial"/>
          <w:b/>
          <w:color w:val="000000" w:themeColor="text1"/>
        </w:rPr>
        <w:t>The following TLC staff were present:</w:t>
      </w:r>
      <w:r w:rsidR="00950AD9" w:rsidRPr="00BB3D33">
        <w:rPr>
          <w:rFonts w:ascii="Arial" w:hAnsi="Arial" w:cs="Arial"/>
          <w:b/>
          <w:color w:val="000000" w:themeColor="text1"/>
        </w:rPr>
        <w:t xml:space="preserve"> </w:t>
      </w:r>
    </w:p>
    <w:p w14:paraId="68056C31" w14:textId="77777777" w:rsidR="002F66E3" w:rsidRDefault="002C7C6A" w:rsidP="004235AA">
      <w:pPr>
        <w:spacing w:after="0" w:line="240" w:lineRule="auto"/>
        <w:rPr>
          <w:rFonts w:ascii="Arial" w:eastAsia="Arial" w:hAnsi="Arial" w:cs="Arial"/>
          <w:color w:val="000000" w:themeColor="text1"/>
          <w:lang w:eastAsia="en-CA"/>
        </w:rPr>
      </w:pPr>
      <w:r w:rsidRPr="00BB3D33">
        <w:rPr>
          <w:rFonts w:ascii="Arial" w:eastAsia="Arial" w:hAnsi="Arial" w:cs="Arial"/>
          <w:color w:val="000000" w:themeColor="text1"/>
          <w:lang w:eastAsia="en-CA"/>
        </w:rPr>
        <w:t>Ryan Glenn</w:t>
      </w:r>
      <w:r w:rsidR="00950AD9" w:rsidRPr="00BB3D33">
        <w:rPr>
          <w:rFonts w:ascii="Arial" w:eastAsia="Arial" w:hAnsi="Arial" w:cs="Arial"/>
          <w:color w:val="000000" w:themeColor="text1"/>
          <w:lang w:eastAsia="en-CA"/>
        </w:rPr>
        <w:t xml:space="preserve"> </w:t>
      </w:r>
      <w:r w:rsidRPr="00BB3D33">
        <w:rPr>
          <w:rFonts w:ascii="Arial" w:eastAsia="Arial" w:hAnsi="Arial" w:cs="Arial"/>
          <w:color w:val="000000" w:themeColor="text1"/>
          <w:lang w:eastAsia="en-CA"/>
        </w:rPr>
        <w:t>Chief Executive Officer</w:t>
      </w:r>
      <w:r w:rsidR="00950AD9" w:rsidRPr="00BB3D33">
        <w:rPr>
          <w:rFonts w:ascii="Arial" w:eastAsia="Arial" w:hAnsi="Arial" w:cs="Arial"/>
          <w:color w:val="000000" w:themeColor="text1"/>
          <w:lang w:eastAsia="en-CA"/>
        </w:rPr>
        <w:t>,</w:t>
      </w:r>
      <w:r w:rsidR="004235AA" w:rsidRPr="00BB3D33">
        <w:rPr>
          <w:rFonts w:ascii="Arial" w:eastAsia="Arial" w:hAnsi="Arial" w:cs="Arial"/>
          <w:color w:val="000000" w:themeColor="text1"/>
          <w:lang w:eastAsia="en-CA"/>
        </w:rPr>
        <w:t xml:space="preserve"> </w:t>
      </w:r>
    </w:p>
    <w:p w14:paraId="34CFBAF2" w14:textId="6623F85C" w:rsidR="002F66E3" w:rsidRDefault="002C7C6A" w:rsidP="004235AA">
      <w:pPr>
        <w:spacing w:after="0" w:line="240" w:lineRule="auto"/>
        <w:rPr>
          <w:rFonts w:ascii="Arial" w:eastAsia="Arial" w:hAnsi="Arial" w:cs="Arial"/>
          <w:color w:val="000000" w:themeColor="text1"/>
          <w:lang w:eastAsia="en-CA"/>
        </w:rPr>
      </w:pPr>
      <w:r w:rsidRPr="00BB3D33">
        <w:rPr>
          <w:rFonts w:ascii="Arial" w:eastAsia="Arial" w:hAnsi="Arial" w:cs="Arial"/>
          <w:color w:val="000000" w:themeColor="text1"/>
          <w:lang w:eastAsia="en-CA"/>
        </w:rPr>
        <w:t>George Kralidis</w:t>
      </w:r>
      <w:r w:rsidR="0071474C">
        <w:rPr>
          <w:rFonts w:ascii="Arial" w:eastAsia="Arial" w:hAnsi="Arial" w:cs="Arial"/>
          <w:color w:val="000000" w:themeColor="text1"/>
          <w:lang w:eastAsia="en-CA"/>
        </w:rPr>
        <w:t xml:space="preserve">, </w:t>
      </w:r>
      <w:r w:rsidRPr="00BB3D33">
        <w:rPr>
          <w:rFonts w:ascii="Arial" w:eastAsia="Arial" w:hAnsi="Arial" w:cs="Arial"/>
          <w:color w:val="000000" w:themeColor="text1"/>
          <w:lang w:eastAsia="en-CA"/>
        </w:rPr>
        <w:t>Head of People and Culture</w:t>
      </w:r>
      <w:r w:rsidR="00950AD9" w:rsidRPr="00BB3D33">
        <w:rPr>
          <w:rFonts w:ascii="Arial" w:eastAsia="Arial" w:hAnsi="Arial" w:cs="Arial"/>
          <w:color w:val="000000" w:themeColor="text1"/>
          <w:lang w:eastAsia="en-CA"/>
        </w:rPr>
        <w:t xml:space="preserve">, </w:t>
      </w:r>
    </w:p>
    <w:p w14:paraId="5DC90728" w14:textId="59FB2CD5" w:rsidR="002F66E3" w:rsidRDefault="007C540D" w:rsidP="004235AA">
      <w:pPr>
        <w:spacing w:after="0" w:line="240" w:lineRule="auto"/>
        <w:rPr>
          <w:rFonts w:ascii="Arial" w:eastAsia="Arial" w:hAnsi="Arial" w:cs="Arial"/>
          <w:color w:val="000000" w:themeColor="text1"/>
          <w:lang w:val="fr-CA" w:eastAsia="en-CA"/>
        </w:rPr>
      </w:pPr>
      <w:r w:rsidRPr="0071474C">
        <w:rPr>
          <w:rFonts w:ascii="Arial" w:eastAsia="Arial" w:hAnsi="Arial" w:cs="Arial"/>
          <w:color w:val="000000" w:themeColor="text1"/>
          <w:lang w:val="fr-CA" w:eastAsia="en-CA"/>
        </w:rPr>
        <w:t>Markus O’Brien Fehr</w:t>
      </w:r>
      <w:r w:rsidR="0071474C">
        <w:rPr>
          <w:rFonts w:ascii="Arial" w:eastAsia="Arial" w:hAnsi="Arial" w:cs="Arial"/>
          <w:color w:val="000000" w:themeColor="text1"/>
          <w:lang w:val="fr-CA" w:eastAsia="en-CA"/>
        </w:rPr>
        <w:t xml:space="preserve">, </w:t>
      </w:r>
      <w:r w:rsidR="002622F3" w:rsidRPr="0071474C">
        <w:rPr>
          <w:rFonts w:ascii="Arial" w:eastAsia="Arial" w:hAnsi="Arial" w:cs="Arial"/>
          <w:color w:val="000000" w:themeColor="text1"/>
          <w:lang w:val="fr-CA" w:eastAsia="en-CA"/>
        </w:rPr>
        <w:t xml:space="preserve">Manager, </w:t>
      </w:r>
      <w:r w:rsidRPr="0071474C">
        <w:rPr>
          <w:rFonts w:ascii="Arial" w:eastAsia="Arial" w:hAnsi="Arial" w:cs="Arial"/>
          <w:color w:val="000000" w:themeColor="text1"/>
          <w:lang w:val="fr-CA" w:eastAsia="en-CA"/>
        </w:rPr>
        <w:t xml:space="preserve">Communications &amp; </w:t>
      </w:r>
      <w:proofErr w:type="spellStart"/>
      <w:r w:rsidRPr="0071474C">
        <w:rPr>
          <w:rFonts w:ascii="Arial" w:eastAsia="Arial" w:hAnsi="Arial" w:cs="Arial"/>
          <w:color w:val="000000" w:themeColor="text1"/>
          <w:lang w:val="fr-CA" w:eastAsia="en-CA"/>
        </w:rPr>
        <w:t>External</w:t>
      </w:r>
      <w:proofErr w:type="spellEnd"/>
      <w:r w:rsidRPr="0071474C">
        <w:rPr>
          <w:rFonts w:ascii="Arial" w:eastAsia="Arial" w:hAnsi="Arial" w:cs="Arial"/>
          <w:color w:val="000000" w:themeColor="text1"/>
          <w:lang w:val="fr-CA" w:eastAsia="en-CA"/>
        </w:rPr>
        <w:t xml:space="preserve"> Relations</w:t>
      </w:r>
    </w:p>
    <w:p w14:paraId="138260DA" w14:textId="41C9DC25" w:rsidR="0071474C" w:rsidRPr="0071474C" w:rsidRDefault="0071474C" w:rsidP="004235AA">
      <w:pPr>
        <w:spacing w:after="0" w:line="240" w:lineRule="auto"/>
        <w:rPr>
          <w:rFonts w:ascii="Arial" w:eastAsia="Arial" w:hAnsi="Arial" w:cs="Arial"/>
          <w:color w:val="000000" w:themeColor="text1"/>
          <w:lang w:eastAsia="en-CA"/>
        </w:rPr>
      </w:pPr>
      <w:r w:rsidRPr="0071474C">
        <w:rPr>
          <w:rFonts w:ascii="Arial" w:eastAsia="Arial" w:hAnsi="Arial" w:cs="Arial"/>
          <w:color w:val="000000" w:themeColor="text1"/>
          <w:lang w:eastAsia="en-CA"/>
        </w:rPr>
        <w:t>Linda Pietrangelo, Head of C</w:t>
      </w:r>
      <w:r>
        <w:rPr>
          <w:rFonts w:ascii="Arial" w:eastAsia="Arial" w:hAnsi="Arial" w:cs="Arial"/>
          <w:color w:val="000000" w:themeColor="text1"/>
          <w:lang w:eastAsia="en-CA"/>
        </w:rPr>
        <w:t>orporate Governance and Compliance</w:t>
      </w:r>
    </w:p>
    <w:p w14:paraId="6D325BF2" w14:textId="334EB3F8" w:rsidR="0083401D" w:rsidRPr="0071474C" w:rsidRDefault="0083401D" w:rsidP="00201356">
      <w:pPr>
        <w:spacing w:after="0" w:line="240" w:lineRule="auto"/>
        <w:ind w:hanging="709"/>
        <w:rPr>
          <w:rFonts w:ascii="Arial" w:hAnsi="Arial" w:cs="Arial"/>
          <w:spacing w:val="-2"/>
        </w:rPr>
      </w:pPr>
    </w:p>
    <w:p w14:paraId="57309B4C" w14:textId="731AAE5B" w:rsidR="002D0A04" w:rsidRPr="00BB3D33" w:rsidRDefault="003F6BC1" w:rsidP="004235AA">
      <w:pPr>
        <w:pStyle w:val="BodyText"/>
        <w:tabs>
          <w:tab w:val="left" w:pos="2995"/>
        </w:tabs>
        <w:rPr>
          <w:b/>
          <w:bCs/>
          <w:spacing w:val="-2"/>
        </w:rPr>
      </w:pPr>
      <w:r w:rsidRPr="00BB3D33">
        <w:rPr>
          <w:b/>
          <w:bCs/>
          <w:spacing w:val="-2"/>
        </w:rPr>
        <w:t>The following</w:t>
      </w:r>
      <w:r w:rsidR="002F66E3">
        <w:rPr>
          <w:b/>
          <w:bCs/>
          <w:spacing w:val="-2"/>
        </w:rPr>
        <w:t xml:space="preserve"> TDSB Staff were present</w:t>
      </w:r>
      <w:r w:rsidRPr="00BB3D33">
        <w:rPr>
          <w:b/>
          <w:bCs/>
          <w:spacing w:val="-2"/>
        </w:rPr>
        <w:t>:</w:t>
      </w:r>
      <w:r w:rsidR="004235AA" w:rsidRPr="00BB3D33">
        <w:rPr>
          <w:b/>
          <w:bCs/>
          <w:spacing w:val="-2"/>
        </w:rPr>
        <w:t xml:space="preserve"> </w:t>
      </w:r>
    </w:p>
    <w:p w14:paraId="10E451C3" w14:textId="0DDF7014" w:rsidR="002F66E3" w:rsidRDefault="002F66E3" w:rsidP="004235AA">
      <w:pPr>
        <w:pStyle w:val="BodyText"/>
        <w:tabs>
          <w:tab w:val="left" w:pos="2995"/>
        </w:tabs>
        <w:rPr>
          <w:color w:val="000000" w:themeColor="text1"/>
        </w:rPr>
      </w:pPr>
      <w:r>
        <w:rPr>
          <w:color w:val="000000" w:themeColor="text1"/>
        </w:rPr>
        <w:t>Craig Snider, Executive Officer, TDSB</w:t>
      </w:r>
    </w:p>
    <w:p w14:paraId="601547BE" w14:textId="6899AD8C" w:rsidR="00950AD9" w:rsidRDefault="004235AA" w:rsidP="004235AA">
      <w:pPr>
        <w:pStyle w:val="BodyText"/>
        <w:tabs>
          <w:tab w:val="left" w:pos="2995"/>
        </w:tabs>
        <w:rPr>
          <w:color w:val="000000" w:themeColor="text1"/>
        </w:rPr>
      </w:pPr>
      <w:r w:rsidRPr="00BB3D33">
        <w:rPr>
          <w:color w:val="000000" w:themeColor="text1"/>
        </w:rPr>
        <w:t>Stephanie Harris</w:t>
      </w:r>
      <w:r w:rsidR="002F66E3">
        <w:rPr>
          <w:color w:val="000000" w:themeColor="text1"/>
        </w:rPr>
        <w:t xml:space="preserve">, </w:t>
      </w:r>
      <w:r w:rsidRPr="00BB3D33">
        <w:rPr>
          <w:color w:val="000000" w:themeColor="text1"/>
        </w:rPr>
        <w:t>Comptroller, Finance &amp; Risk Management, TDSB),</w:t>
      </w:r>
    </w:p>
    <w:p w14:paraId="66AA3F49" w14:textId="68840C79" w:rsidR="002F66E3" w:rsidRPr="00BB3D33" w:rsidRDefault="002F66E3" w:rsidP="004235AA">
      <w:pPr>
        <w:pStyle w:val="BodyText"/>
        <w:tabs>
          <w:tab w:val="left" w:pos="2995"/>
        </w:tabs>
        <w:rPr>
          <w:color w:val="000000" w:themeColor="text1"/>
        </w:rPr>
      </w:pPr>
      <w:r>
        <w:rPr>
          <w:color w:val="000000" w:themeColor="text1"/>
        </w:rPr>
        <w:t>Chris Gurpersaud, Manager, General Accounting</w:t>
      </w:r>
    </w:p>
    <w:p w14:paraId="4A6E1530" w14:textId="3DBD03D8" w:rsidR="007C540D" w:rsidRPr="002F66E3" w:rsidRDefault="007C540D" w:rsidP="00201356">
      <w:pPr>
        <w:spacing w:after="0" w:line="240" w:lineRule="auto"/>
        <w:rPr>
          <w:rFonts w:ascii="Arial" w:hAnsi="Arial" w:cs="Arial"/>
          <w:color w:val="000000" w:themeColor="text1"/>
          <w:lang w:val="en-US"/>
        </w:rPr>
      </w:pPr>
    </w:p>
    <w:p w14:paraId="17494BF0" w14:textId="31127C41" w:rsidR="007C540D" w:rsidRDefault="0071474C" w:rsidP="00201356">
      <w:pPr>
        <w:spacing w:after="0" w:line="240" w:lineRule="auto"/>
        <w:rPr>
          <w:rFonts w:ascii="Arial" w:hAnsi="Arial" w:cs="Arial"/>
          <w:color w:val="000000" w:themeColor="text1"/>
        </w:rPr>
      </w:pPr>
      <w:r>
        <w:rPr>
          <w:rFonts w:ascii="Arial" w:hAnsi="Arial" w:cs="Arial"/>
          <w:color w:val="000000" w:themeColor="text1"/>
        </w:rPr>
        <w:t>The following Guests were present:</w:t>
      </w:r>
    </w:p>
    <w:p w14:paraId="79E417D1" w14:textId="315C5433" w:rsidR="0071474C" w:rsidRDefault="0071474C" w:rsidP="00201356">
      <w:pPr>
        <w:spacing w:after="0" w:line="240" w:lineRule="auto"/>
        <w:rPr>
          <w:rFonts w:ascii="Arial" w:hAnsi="Arial" w:cs="Arial"/>
          <w:color w:val="000000" w:themeColor="text1"/>
        </w:rPr>
      </w:pPr>
      <w:r>
        <w:rPr>
          <w:rFonts w:ascii="Arial" w:hAnsi="Arial" w:cs="Arial"/>
          <w:color w:val="000000" w:themeColor="text1"/>
        </w:rPr>
        <w:t>Dennis Hastings (TDSB Trustee)</w:t>
      </w:r>
    </w:p>
    <w:p w14:paraId="13EDBFE2" w14:textId="23AB8F9A" w:rsidR="0071474C" w:rsidRDefault="0071474C" w:rsidP="00201356">
      <w:pPr>
        <w:spacing w:after="0" w:line="240" w:lineRule="auto"/>
        <w:rPr>
          <w:rFonts w:ascii="Arial" w:hAnsi="Arial" w:cs="Arial"/>
          <w:color w:val="000000" w:themeColor="text1"/>
        </w:rPr>
      </w:pPr>
      <w:r>
        <w:rPr>
          <w:rFonts w:ascii="Arial" w:hAnsi="Arial" w:cs="Arial"/>
          <w:color w:val="000000" w:themeColor="text1"/>
        </w:rPr>
        <w:t>Zakir Patel (TDSB Trustee)</w:t>
      </w:r>
    </w:p>
    <w:p w14:paraId="252B4D88" w14:textId="77777777" w:rsidR="0071474C" w:rsidRPr="00BB3D33" w:rsidRDefault="0071474C" w:rsidP="00201356">
      <w:pPr>
        <w:spacing w:after="0" w:line="240" w:lineRule="auto"/>
        <w:rPr>
          <w:rFonts w:ascii="Arial" w:hAnsi="Arial" w:cs="Arial"/>
          <w:color w:val="000000" w:themeColor="text1"/>
        </w:rPr>
      </w:pPr>
    </w:p>
    <w:p w14:paraId="64C61516" w14:textId="1C6329FC" w:rsidR="00805A74" w:rsidRPr="00BB3D33" w:rsidRDefault="00805A74" w:rsidP="00201356">
      <w:pPr>
        <w:pStyle w:val="ListParagraph"/>
        <w:numPr>
          <w:ilvl w:val="0"/>
          <w:numId w:val="14"/>
        </w:numPr>
        <w:spacing w:after="0" w:line="240" w:lineRule="auto"/>
        <w:ind w:left="705"/>
        <w:rPr>
          <w:rFonts w:ascii="Arial" w:hAnsi="Arial" w:cs="Arial"/>
          <w:b/>
          <w:color w:val="000000" w:themeColor="text1"/>
          <w:u w:val="single"/>
        </w:rPr>
      </w:pPr>
      <w:r w:rsidRPr="00BB3D33">
        <w:rPr>
          <w:rFonts w:ascii="Arial" w:hAnsi="Arial" w:cs="Arial"/>
          <w:b/>
          <w:color w:val="000000" w:themeColor="text1"/>
        </w:rPr>
        <w:t>C</w:t>
      </w:r>
      <w:r w:rsidR="00527367" w:rsidRPr="00BB3D33">
        <w:rPr>
          <w:rFonts w:ascii="Arial" w:hAnsi="Arial" w:cs="Arial"/>
          <w:b/>
          <w:color w:val="000000" w:themeColor="text1"/>
        </w:rPr>
        <w:t xml:space="preserve">all to Order </w:t>
      </w:r>
      <w:r w:rsidR="00F55913" w:rsidRPr="00BB3D33">
        <w:rPr>
          <w:rFonts w:ascii="Arial" w:hAnsi="Arial" w:cs="Arial"/>
          <w:b/>
          <w:color w:val="000000" w:themeColor="text1"/>
        </w:rPr>
        <w:t>&amp;</w:t>
      </w:r>
      <w:r w:rsidR="00A93F45" w:rsidRPr="00BB3D33">
        <w:rPr>
          <w:rFonts w:ascii="Arial" w:hAnsi="Arial" w:cs="Arial"/>
          <w:b/>
          <w:color w:val="000000" w:themeColor="text1"/>
        </w:rPr>
        <w:t xml:space="preserve"> C</w:t>
      </w:r>
      <w:r w:rsidR="00527367" w:rsidRPr="00BB3D33">
        <w:rPr>
          <w:rFonts w:ascii="Arial" w:hAnsi="Arial" w:cs="Arial"/>
          <w:b/>
          <w:color w:val="000000" w:themeColor="text1"/>
        </w:rPr>
        <w:t>onfirmation of Quorum</w:t>
      </w:r>
      <w:r w:rsidR="00A93F45" w:rsidRPr="00BB3D33">
        <w:rPr>
          <w:rFonts w:ascii="Arial" w:hAnsi="Arial" w:cs="Arial"/>
          <w:b/>
          <w:color w:val="000000" w:themeColor="text1"/>
          <w:u w:val="single"/>
        </w:rPr>
        <w:t xml:space="preserve"> </w:t>
      </w:r>
    </w:p>
    <w:p w14:paraId="1E23C6AF" w14:textId="77777777" w:rsidR="00805A74" w:rsidRPr="00BB3D33" w:rsidRDefault="00805A74" w:rsidP="00201356">
      <w:pPr>
        <w:spacing w:after="0" w:line="240" w:lineRule="auto"/>
        <w:ind w:left="349" w:hanging="709"/>
        <w:rPr>
          <w:rFonts w:ascii="Arial" w:hAnsi="Arial" w:cs="Arial"/>
          <w:color w:val="000000" w:themeColor="text1"/>
        </w:rPr>
      </w:pPr>
    </w:p>
    <w:p w14:paraId="0F5ED59D" w14:textId="2426F759" w:rsidR="00C741AF" w:rsidRPr="00BB3D33" w:rsidRDefault="00C741AF" w:rsidP="00201356">
      <w:pPr>
        <w:pStyle w:val="BodyText"/>
        <w:ind w:left="705"/>
        <w:rPr>
          <w:color w:val="000000" w:themeColor="text1"/>
        </w:rPr>
      </w:pPr>
      <w:bookmarkStart w:id="0" w:name="_Hlk155711429"/>
      <w:r w:rsidRPr="00BB3D33">
        <w:rPr>
          <w:color w:val="000000" w:themeColor="text1"/>
        </w:rPr>
        <w:t>There</w:t>
      </w:r>
      <w:r w:rsidRPr="00BB3D33">
        <w:rPr>
          <w:color w:val="000000" w:themeColor="text1"/>
          <w:spacing w:val="-3"/>
        </w:rPr>
        <w:t xml:space="preserve"> </w:t>
      </w:r>
      <w:r w:rsidRPr="00BB3D33">
        <w:rPr>
          <w:color w:val="000000" w:themeColor="text1"/>
        </w:rPr>
        <w:t>being</w:t>
      </w:r>
      <w:r w:rsidRPr="00BB3D33">
        <w:rPr>
          <w:color w:val="000000" w:themeColor="text1"/>
          <w:spacing w:val="-3"/>
        </w:rPr>
        <w:t xml:space="preserve"> </w:t>
      </w:r>
      <w:r w:rsidRPr="00BB3D33">
        <w:rPr>
          <w:color w:val="000000" w:themeColor="text1"/>
        </w:rPr>
        <w:t>a</w:t>
      </w:r>
      <w:r w:rsidRPr="00BB3D33">
        <w:rPr>
          <w:color w:val="000000" w:themeColor="text1"/>
          <w:spacing w:val="-5"/>
        </w:rPr>
        <w:t xml:space="preserve"> </w:t>
      </w:r>
      <w:r w:rsidRPr="00BB3D33">
        <w:rPr>
          <w:color w:val="000000" w:themeColor="text1"/>
        </w:rPr>
        <w:t>quorum</w:t>
      </w:r>
      <w:r w:rsidRPr="00BB3D33">
        <w:rPr>
          <w:color w:val="000000" w:themeColor="text1"/>
          <w:spacing w:val="-4"/>
        </w:rPr>
        <w:t xml:space="preserve"> </w:t>
      </w:r>
      <w:r w:rsidRPr="00BB3D33">
        <w:rPr>
          <w:color w:val="000000" w:themeColor="text1"/>
        </w:rPr>
        <w:t>present,</w:t>
      </w:r>
      <w:r w:rsidRPr="00BB3D33">
        <w:rPr>
          <w:color w:val="000000" w:themeColor="text1"/>
          <w:spacing w:val="-2"/>
        </w:rPr>
        <w:t xml:space="preserve"> </w:t>
      </w:r>
      <w:r w:rsidRPr="00BB3D33">
        <w:rPr>
          <w:color w:val="000000" w:themeColor="text1"/>
        </w:rPr>
        <w:t>and</w:t>
      </w:r>
      <w:r w:rsidRPr="00BB3D33">
        <w:rPr>
          <w:color w:val="000000" w:themeColor="text1"/>
          <w:spacing w:val="-5"/>
        </w:rPr>
        <w:t xml:space="preserve"> </w:t>
      </w:r>
      <w:r w:rsidRPr="00BB3D33">
        <w:rPr>
          <w:color w:val="000000" w:themeColor="text1"/>
        </w:rPr>
        <w:t>the</w:t>
      </w:r>
      <w:r w:rsidRPr="00BB3D33">
        <w:rPr>
          <w:color w:val="000000" w:themeColor="text1"/>
          <w:spacing w:val="-3"/>
        </w:rPr>
        <w:t xml:space="preserve"> </w:t>
      </w:r>
      <w:r w:rsidRPr="00BB3D33">
        <w:rPr>
          <w:color w:val="000000" w:themeColor="text1"/>
        </w:rPr>
        <w:t>Directors</w:t>
      </w:r>
      <w:r w:rsidRPr="00BB3D33">
        <w:rPr>
          <w:color w:val="000000" w:themeColor="text1"/>
          <w:spacing w:val="-5"/>
        </w:rPr>
        <w:t xml:space="preserve"> </w:t>
      </w:r>
      <w:r w:rsidRPr="00BB3D33">
        <w:rPr>
          <w:color w:val="000000" w:themeColor="text1"/>
        </w:rPr>
        <w:t>having</w:t>
      </w:r>
      <w:r w:rsidRPr="00BB3D33">
        <w:rPr>
          <w:color w:val="000000" w:themeColor="text1"/>
          <w:spacing w:val="-1"/>
        </w:rPr>
        <w:t xml:space="preserve"> </w:t>
      </w:r>
      <w:r w:rsidRPr="00BB3D33">
        <w:rPr>
          <w:color w:val="000000" w:themeColor="text1"/>
        </w:rPr>
        <w:t>been</w:t>
      </w:r>
      <w:r w:rsidRPr="00BB3D33">
        <w:rPr>
          <w:color w:val="000000" w:themeColor="text1"/>
          <w:spacing w:val="-1"/>
        </w:rPr>
        <w:t xml:space="preserve"> </w:t>
      </w:r>
      <w:r w:rsidRPr="00BB3D33">
        <w:rPr>
          <w:color w:val="000000" w:themeColor="text1"/>
        </w:rPr>
        <w:t>given</w:t>
      </w:r>
      <w:r w:rsidRPr="00BB3D33">
        <w:rPr>
          <w:color w:val="000000" w:themeColor="text1"/>
          <w:spacing w:val="-3"/>
        </w:rPr>
        <w:t xml:space="preserve"> </w:t>
      </w:r>
      <w:r w:rsidRPr="00BB3D33">
        <w:rPr>
          <w:color w:val="000000" w:themeColor="text1"/>
        </w:rPr>
        <w:t>adequate</w:t>
      </w:r>
      <w:r w:rsidRPr="00BB3D33">
        <w:rPr>
          <w:color w:val="000000" w:themeColor="text1"/>
          <w:spacing w:val="-1"/>
        </w:rPr>
        <w:t xml:space="preserve"> </w:t>
      </w:r>
      <w:r w:rsidRPr="00BB3D33">
        <w:rPr>
          <w:color w:val="000000" w:themeColor="text1"/>
        </w:rPr>
        <w:t>and</w:t>
      </w:r>
      <w:r w:rsidRPr="00BB3D33">
        <w:rPr>
          <w:color w:val="000000" w:themeColor="text1"/>
          <w:spacing w:val="-4"/>
        </w:rPr>
        <w:t xml:space="preserve"> </w:t>
      </w:r>
      <w:r w:rsidRPr="00BB3D33">
        <w:rPr>
          <w:color w:val="000000" w:themeColor="text1"/>
        </w:rPr>
        <w:t>proper</w:t>
      </w:r>
      <w:r w:rsidRPr="00BB3D33">
        <w:rPr>
          <w:color w:val="000000" w:themeColor="text1"/>
          <w:spacing w:val="-2"/>
        </w:rPr>
        <w:t xml:space="preserve"> </w:t>
      </w:r>
      <w:r w:rsidRPr="00BB3D33">
        <w:rPr>
          <w:color w:val="000000" w:themeColor="text1"/>
        </w:rPr>
        <w:t xml:space="preserve">notice of the meeting, the meeting was called to order </w:t>
      </w:r>
      <w:r w:rsidR="007C540D" w:rsidRPr="00BB3D33">
        <w:rPr>
          <w:color w:val="000000" w:themeColor="text1"/>
        </w:rPr>
        <w:t xml:space="preserve">by </w:t>
      </w:r>
      <w:r w:rsidR="003F6BC1" w:rsidRPr="00BB3D33">
        <w:rPr>
          <w:color w:val="000000" w:themeColor="text1"/>
        </w:rPr>
        <w:t>Payman Berjis, Committee Chair</w:t>
      </w:r>
      <w:r w:rsidR="007C540D" w:rsidRPr="00BB3D33">
        <w:rPr>
          <w:color w:val="000000" w:themeColor="text1"/>
        </w:rPr>
        <w:t xml:space="preserve"> </w:t>
      </w:r>
      <w:r w:rsidRPr="00BB3D33">
        <w:rPr>
          <w:color w:val="000000" w:themeColor="text1"/>
        </w:rPr>
        <w:t xml:space="preserve">at </w:t>
      </w:r>
      <w:r w:rsidR="002D0A04" w:rsidRPr="00BB3D33">
        <w:rPr>
          <w:color w:val="000000" w:themeColor="text1"/>
        </w:rPr>
        <w:t>6:</w:t>
      </w:r>
      <w:r w:rsidR="002622F3" w:rsidRPr="00BB3D33">
        <w:rPr>
          <w:color w:val="000000" w:themeColor="text1"/>
        </w:rPr>
        <w:t>11</w:t>
      </w:r>
      <w:r w:rsidRPr="00BB3D33">
        <w:rPr>
          <w:color w:val="000000" w:themeColor="text1"/>
        </w:rPr>
        <w:t xml:space="preserve"> PM (EST).</w:t>
      </w:r>
    </w:p>
    <w:p w14:paraId="6D724BF7" w14:textId="54D92B8E" w:rsidR="007C540D" w:rsidRPr="00BB3D33" w:rsidRDefault="007C540D" w:rsidP="003F6BC1">
      <w:pPr>
        <w:pStyle w:val="BodyText"/>
      </w:pPr>
    </w:p>
    <w:p w14:paraId="0F151756" w14:textId="07A5373B" w:rsidR="00EB0A68" w:rsidRPr="00BB3D33" w:rsidRDefault="00EB0A68" w:rsidP="00201356">
      <w:pPr>
        <w:spacing w:after="0" w:line="240" w:lineRule="auto"/>
        <w:ind w:left="706" w:hanging="706"/>
        <w:rPr>
          <w:rFonts w:ascii="Arial" w:hAnsi="Arial" w:cs="Arial"/>
          <w:color w:val="000000" w:themeColor="text1"/>
          <w:lang w:val="en-US"/>
        </w:rPr>
      </w:pPr>
    </w:p>
    <w:bookmarkEnd w:id="0"/>
    <w:p w14:paraId="7009C25E" w14:textId="57F344FB" w:rsidR="00A24E8F" w:rsidRPr="00BB3D33" w:rsidRDefault="00A24E8F" w:rsidP="00201356">
      <w:pPr>
        <w:pStyle w:val="ListParagraph"/>
        <w:numPr>
          <w:ilvl w:val="0"/>
          <w:numId w:val="14"/>
        </w:numPr>
        <w:autoSpaceDE w:val="0"/>
        <w:autoSpaceDN w:val="0"/>
        <w:adjustRightInd w:val="0"/>
        <w:spacing w:after="0" w:line="240" w:lineRule="auto"/>
        <w:ind w:left="705"/>
        <w:rPr>
          <w:rFonts w:ascii="Arial" w:hAnsi="Arial" w:cs="Arial"/>
          <w:b/>
          <w:color w:val="000000" w:themeColor="text1"/>
        </w:rPr>
      </w:pPr>
      <w:r w:rsidRPr="00BB3D33">
        <w:rPr>
          <w:rFonts w:ascii="Arial" w:hAnsi="Arial" w:cs="Arial"/>
          <w:b/>
          <w:bCs/>
        </w:rPr>
        <w:t>Land Acknowledgement</w:t>
      </w:r>
    </w:p>
    <w:p w14:paraId="41727899" w14:textId="77777777" w:rsidR="00A24E8F" w:rsidRPr="00BB3D33" w:rsidRDefault="00A24E8F" w:rsidP="00201356">
      <w:pPr>
        <w:autoSpaceDE w:val="0"/>
        <w:autoSpaceDN w:val="0"/>
        <w:adjustRightInd w:val="0"/>
        <w:spacing w:after="0" w:line="240" w:lineRule="auto"/>
        <w:rPr>
          <w:rFonts w:ascii="Arial" w:hAnsi="Arial" w:cs="Arial"/>
        </w:rPr>
      </w:pPr>
    </w:p>
    <w:p w14:paraId="5F896783" w14:textId="70D3C10C" w:rsidR="00A24E8F" w:rsidRPr="00BB3D33" w:rsidRDefault="004E617C" w:rsidP="00201356">
      <w:pPr>
        <w:autoSpaceDE w:val="0"/>
        <w:autoSpaceDN w:val="0"/>
        <w:adjustRightInd w:val="0"/>
        <w:spacing w:after="0" w:line="240" w:lineRule="auto"/>
        <w:ind w:firstLine="720"/>
        <w:rPr>
          <w:rFonts w:ascii="Arial" w:hAnsi="Arial" w:cs="Arial"/>
        </w:rPr>
      </w:pPr>
      <w:r w:rsidRPr="00BB3D33">
        <w:rPr>
          <w:rFonts w:ascii="Arial" w:hAnsi="Arial" w:cs="Arial"/>
        </w:rPr>
        <w:t>Payman</w:t>
      </w:r>
      <w:r w:rsidR="007C540D" w:rsidRPr="00BB3D33">
        <w:rPr>
          <w:rFonts w:ascii="Arial" w:hAnsi="Arial" w:cs="Arial"/>
        </w:rPr>
        <w:t xml:space="preserve"> Berjis</w:t>
      </w:r>
      <w:r w:rsidR="0022452A" w:rsidRPr="00BB3D33">
        <w:rPr>
          <w:rFonts w:ascii="Arial" w:hAnsi="Arial" w:cs="Arial"/>
        </w:rPr>
        <w:t xml:space="preserve">, Committee Chair, </w:t>
      </w:r>
      <w:r w:rsidR="007C540D" w:rsidRPr="00BB3D33">
        <w:rPr>
          <w:rFonts w:ascii="Arial" w:hAnsi="Arial" w:cs="Arial"/>
        </w:rPr>
        <w:t xml:space="preserve">read the following land </w:t>
      </w:r>
      <w:r w:rsidR="003F6BC1" w:rsidRPr="00BB3D33">
        <w:rPr>
          <w:rFonts w:ascii="Arial" w:hAnsi="Arial" w:cs="Arial"/>
        </w:rPr>
        <w:t>acknowledgment</w:t>
      </w:r>
      <w:r w:rsidR="007C540D" w:rsidRPr="00BB3D33">
        <w:rPr>
          <w:rFonts w:ascii="Arial" w:hAnsi="Arial" w:cs="Arial"/>
        </w:rPr>
        <w:t>:</w:t>
      </w:r>
    </w:p>
    <w:p w14:paraId="3554F5F1" w14:textId="77777777" w:rsidR="00A24E8F" w:rsidRPr="00BB3D33" w:rsidRDefault="00A24E8F" w:rsidP="00201356">
      <w:pPr>
        <w:autoSpaceDE w:val="0"/>
        <w:autoSpaceDN w:val="0"/>
        <w:adjustRightInd w:val="0"/>
        <w:spacing w:after="0" w:line="240" w:lineRule="auto"/>
        <w:rPr>
          <w:rFonts w:ascii="Arial" w:hAnsi="Arial" w:cs="Arial"/>
        </w:rPr>
      </w:pPr>
    </w:p>
    <w:p w14:paraId="176BE0DD" w14:textId="330554F0" w:rsidR="00A24E8F" w:rsidRPr="00BB3D33" w:rsidRDefault="00A24E8F" w:rsidP="00201356">
      <w:pPr>
        <w:autoSpaceDE w:val="0"/>
        <w:autoSpaceDN w:val="0"/>
        <w:adjustRightInd w:val="0"/>
        <w:spacing w:after="0" w:line="240" w:lineRule="auto"/>
        <w:ind w:left="720"/>
        <w:rPr>
          <w:rFonts w:ascii="Arial" w:hAnsi="Arial" w:cs="Arial"/>
        </w:rPr>
      </w:pPr>
      <w:r w:rsidRPr="00BB3D33">
        <w:rPr>
          <w:rFonts w:ascii="Arial" w:hAnsi="Arial" w:cs="Arial"/>
        </w:rPr>
        <w:lastRenderedPageBreak/>
        <w:t xml:space="preserve">We acknowledge we are hosted on the lands of the </w:t>
      </w:r>
      <w:proofErr w:type="spellStart"/>
      <w:r w:rsidRPr="00BB3D33">
        <w:rPr>
          <w:rFonts w:ascii="Arial" w:hAnsi="Arial" w:cs="Arial"/>
        </w:rPr>
        <w:t>Mississaugas</w:t>
      </w:r>
      <w:proofErr w:type="spellEnd"/>
      <w:r w:rsidRPr="00BB3D33">
        <w:rPr>
          <w:rFonts w:ascii="Arial" w:hAnsi="Arial" w:cs="Arial"/>
        </w:rPr>
        <w:t xml:space="preserve"> of the Anishinaabe, the Haudenosaunee Confederacy and the Wendat. We also recognize the enduring presence of all First Nations, </w:t>
      </w:r>
      <w:r w:rsidR="00735BDA" w:rsidRPr="00BB3D33">
        <w:rPr>
          <w:rFonts w:ascii="Arial" w:hAnsi="Arial" w:cs="Arial"/>
        </w:rPr>
        <w:t>Métis,</w:t>
      </w:r>
      <w:r w:rsidRPr="00BB3D33">
        <w:rPr>
          <w:rFonts w:ascii="Arial" w:hAnsi="Arial" w:cs="Arial"/>
        </w:rPr>
        <w:t xml:space="preserve"> and the Inuit peoples.</w:t>
      </w:r>
    </w:p>
    <w:p w14:paraId="2BB30B33" w14:textId="7DC20D75" w:rsidR="00D5597C" w:rsidRPr="00BB3D33" w:rsidRDefault="00D5597C" w:rsidP="00201356">
      <w:pPr>
        <w:spacing w:after="0" w:line="240" w:lineRule="auto"/>
        <w:rPr>
          <w:rFonts w:ascii="Arial" w:hAnsi="Arial" w:cs="Arial"/>
          <w:b/>
          <w:bCs/>
          <w:color w:val="000000" w:themeColor="text1"/>
        </w:rPr>
      </w:pPr>
    </w:p>
    <w:p w14:paraId="3378EE62" w14:textId="481164E3" w:rsidR="009C7C5B" w:rsidRPr="00BB3D33" w:rsidRDefault="00527367" w:rsidP="00201356">
      <w:pPr>
        <w:pStyle w:val="ListParagraph"/>
        <w:numPr>
          <w:ilvl w:val="0"/>
          <w:numId w:val="14"/>
        </w:numPr>
        <w:spacing w:after="0" w:line="240" w:lineRule="auto"/>
        <w:ind w:left="705"/>
        <w:rPr>
          <w:rFonts w:ascii="Arial" w:hAnsi="Arial" w:cs="Arial"/>
          <w:b/>
          <w:color w:val="000000" w:themeColor="text1"/>
        </w:rPr>
      </w:pPr>
      <w:r w:rsidRPr="00BB3D33">
        <w:rPr>
          <w:rFonts w:ascii="Arial" w:hAnsi="Arial" w:cs="Arial"/>
          <w:b/>
          <w:color w:val="000000" w:themeColor="text1"/>
        </w:rPr>
        <w:t>Declaration of Conflict of Interest under the Municipal Conflict of Interest Act and the Ontario Business Corporation Act</w:t>
      </w:r>
    </w:p>
    <w:p w14:paraId="0F914A0F" w14:textId="77777777" w:rsidR="00527367" w:rsidRPr="00BB3D33" w:rsidRDefault="00527367" w:rsidP="00201356">
      <w:pPr>
        <w:spacing w:after="0" w:line="240" w:lineRule="auto"/>
        <w:ind w:left="349" w:hanging="709"/>
        <w:rPr>
          <w:rFonts w:ascii="Arial" w:hAnsi="Arial" w:cs="Arial"/>
          <w:b/>
          <w:color w:val="000000" w:themeColor="text1"/>
        </w:rPr>
      </w:pPr>
    </w:p>
    <w:p w14:paraId="4E9BDE08" w14:textId="612C1BED" w:rsidR="009C7C5B" w:rsidRPr="00BB3D33" w:rsidRDefault="009C7C5B" w:rsidP="00201356">
      <w:pPr>
        <w:spacing w:after="0" w:line="240" w:lineRule="auto"/>
        <w:ind w:left="349" w:hanging="709"/>
        <w:rPr>
          <w:rFonts w:ascii="Arial" w:hAnsi="Arial" w:cs="Arial"/>
          <w:color w:val="000000" w:themeColor="text1"/>
        </w:rPr>
      </w:pPr>
      <w:r w:rsidRPr="00BB3D33">
        <w:rPr>
          <w:rFonts w:ascii="Arial" w:hAnsi="Arial" w:cs="Arial"/>
          <w:color w:val="000000" w:themeColor="text1"/>
        </w:rPr>
        <w:tab/>
      </w:r>
      <w:r w:rsidRPr="00BB3D33">
        <w:rPr>
          <w:rFonts w:ascii="Arial" w:hAnsi="Arial" w:cs="Arial"/>
          <w:color w:val="000000" w:themeColor="text1"/>
        </w:rPr>
        <w:tab/>
        <w:t>No conflicts of interest were declared.</w:t>
      </w:r>
    </w:p>
    <w:p w14:paraId="4CA1BCC9" w14:textId="77777777" w:rsidR="009C7C5B" w:rsidRPr="00BB3D33" w:rsidRDefault="009C7C5B" w:rsidP="002E2489">
      <w:pPr>
        <w:spacing w:after="0" w:line="240" w:lineRule="auto"/>
        <w:rPr>
          <w:rFonts w:ascii="Arial" w:hAnsi="Arial" w:cs="Arial"/>
          <w:b/>
          <w:color w:val="000000" w:themeColor="text1"/>
        </w:rPr>
      </w:pPr>
    </w:p>
    <w:p w14:paraId="4DFC426D" w14:textId="1229760C" w:rsidR="00201DD7" w:rsidRPr="00BB3D33" w:rsidRDefault="00527367" w:rsidP="00201356">
      <w:pPr>
        <w:pStyle w:val="ListParagraph"/>
        <w:numPr>
          <w:ilvl w:val="0"/>
          <w:numId w:val="14"/>
        </w:numPr>
        <w:spacing w:after="0" w:line="240" w:lineRule="auto"/>
        <w:ind w:left="705"/>
        <w:rPr>
          <w:rFonts w:ascii="Arial" w:hAnsi="Arial" w:cs="Arial"/>
          <w:b/>
          <w:color w:val="000000" w:themeColor="text1"/>
        </w:rPr>
      </w:pPr>
      <w:r w:rsidRPr="00BB3D33">
        <w:rPr>
          <w:rFonts w:ascii="Arial" w:hAnsi="Arial" w:cs="Arial"/>
          <w:b/>
          <w:color w:val="000000" w:themeColor="text1"/>
        </w:rPr>
        <w:t xml:space="preserve">Approval of the </w:t>
      </w:r>
      <w:r w:rsidR="00201DD7" w:rsidRPr="00BB3D33">
        <w:rPr>
          <w:rFonts w:ascii="Arial" w:hAnsi="Arial" w:cs="Arial"/>
          <w:b/>
          <w:color w:val="000000" w:themeColor="text1"/>
        </w:rPr>
        <w:t>Agenda/Other Business</w:t>
      </w:r>
    </w:p>
    <w:p w14:paraId="321D5530" w14:textId="77777777" w:rsidR="008D0517" w:rsidRPr="00BB3D33" w:rsidRDefault="008D0517" w:rsidP="00201356">
      <w:pPr>
        <w:spacing w:after="0" w:line="240" w:lineRule="auto"/>
        <w:rPr>
          <w:rFonts w:ascii="Arial" w:hAnsi="Arial" w:cs="Arial"/>
          <w:color w:val="000000" w:themeColor="text1"/>
        </w:rPr>
      </w:pPr>
    </w:p>
    <w:p w14:paraId="396F7D3B" w14:textId="527FE336" w:rsidR="00DB78A4" w:rsidRPr="00BB3D33" w:rsidRDefault="002A70E1" w:rsidP="00201356">
      <w:pPr>
        <w:spacing w:after="0" w:line="240" w:lineRule="auto"/>
        <w:ind w:left="705"/>
        <w:rPr>
          <w:rFonts w:ascii="Arial" w:hAnsi="Arial" w:cs="Arial"/>
          <w:bCs/>
        </w:rPr>
      </w:pPr>
      <w:bookmarkStart w:id="1" w:name="_Hlk166158349"/>
      <w:r w:rsidRPr="00BB3D33">
        <w:rPr>
          <w:rFonts w:ascii="Arial" w:hAnsi="Arial" w:cs="Arial"/>
          <w:bCs/>
        </w:rPr>
        <w:t>There were n</w:t>
      </w:r>
      <w:r w:rsidR="005C798E" w:rsidRPr="00BB3D33">
        <w:rPr>
          <w:rFonts w:ascii="Arial" w:hAnsi="Arial" w:cs="Arial"/>
          <w:bCs/>
        </w:rPr>
        <w:t>o corrections or amendments to the agenda</w:t>
      </w:r>
      <w:r w:rsidR="00202AD5" w:rsidRPr="00BB3D33">
        <w:rPr>
          <w:rFonts w:ascii="Arial" w:hAnsi="Arial" w:cs="Arial"/>
          <w:bCs/>
        </w:rPr>
        <w:t>.</w:t>
      </w:r>
    </w:p>
    <w:p w14:paraId="0131F509" w14:textId="77777777" w:rsidR="00185F8A" w:rsidRPr="00BB3D33" w:rsidRDefault="00185F8A" w:rsidP="00201356">
      <w:pPr>
        <w:spacing w:after="0" w:line="240" w:lineRule="auto"/>
        <w:ind w:left="705"/>
        <w:rPr>
          <w:rFonts w:ascii="Arial" w:hAnsi="Arial" w:cs="Arial"/>
          <w:b/>
          <w:color w:val="000000" w:themeColor="text1"/>
        </w:rPr>
      </w:pPr>
    </w:p>
    <w:p w14:paraId="2DD605FB" w14:textId="7CB0B079" w:rsidR="00DB78A4" w:rsidRPr="00BB3D33" w:rsidRDefault="0071474C" w:rsidP="00201356">
      <w:pPr>
        <w:spacing w:after="0" w:line="240" w:lineRule="auto"/>
        <w:ind w:left="705"/>
        <w:rPr>
          <w:rFonts w:ascii="Arial" w:hAnsi="Arial" w:cs="Arial"/>
          <w:bCs/>
          <w:color w:val="000000" w:themeColor="text1"/>
        </w:rPr>
      </w:pPr>
      <w:r>
        <w:rPr>
          <w:rFonts w:ascii="Arial" w:hAnsi="Arial" w:cs="Arial"/>
          <w:bCs/>
          <w:color w:val="000000" w:themeColor="text1"/>
        </w:rPr>
        <w:t>Igor Dragovic seconded by Maia Puccetti</w:t>
      </w:r>
      <w:r w:rsidR="003C7292">
        <w:rPr>
          <w:rFonts w:ascii="Arial" w:hAnsi="Arial" w:cs="Arial"/>
          <w:bCs/>
          <w:color w:val="000000" w:themeColor="text1"/>
        </w:rPr>
        <w:t xml:space="preserve"> </w:t>
      </w:r>
      <w:r w:rsidR="00AE6C35" w:rsidRPr="00BB3D33">
        <w:rPr>
          <w:rFonts w:ascii="Arial" w:hAnsi="Arial" w:cs="Arial"/>
          <w:bCs/>
          <w:color w:val="000000" w:themeColor="text1"/>
        </w:rPr>
        <w:t>moved approval of</w:t>
      </w:r>
      <w:r w:rsidR="00DB78A4" w:rsidRPr="00BB3D33">
        <w:rPr>
          <w:rFonts w:ascii="Arial" w:hAnsi="Arial" w:cs="Arial"/>
          <w:bCs/>
          <w:color w:val="000000" w:themeColor="text1"/>
        </w:rPr>
        <w:t xml:space="preserve"> the </w:t>
      </w:r>
      <w:r w:rsidR="00AE6C35" w:rsidRPr="00BB3D33">
        <w:rPr>
          <w:rFonts w:ascii="Arial" w:hAnsi="Arial" w:cs="Arial"/>
          <w:bCs/>
          <w:color w:val="000000" w:themeColor="text1"/>
        </w:rPr>
        <w:t xml:space="preserve">meeting </w:t>
      </w:r>
      <w:r w:rsidR="00DB78A4" w:rsidRPr="00BB3D33">
        <w:rPr>
          <w:rFonts w:ascii="Arial" w:hAnsi="Arial" w:cs="Arial"/>
          <w:bCs/>
          <w:color w:val="000000" w:themeColor="text1"/>
        </w:rPr>
        <w:t>agenda.</w:t>
      </w:r>
    </w:p>
    <w:p w14:paraId="06B029E8" w14:textId="77777777" w:rsidR="00DB78A4" w:rsidRPr="00BB3D33" w:rsidRDefault="00DB78A4" w:rsidP="00201356">
      <w:pPr>
        <w:spacing w:after="0" w:line="240" w:lineRule="auto"/>
        <w:rPr>
          <w:rFonts w:ascii="Arial" w:hAnsi="Arial" w:cs="Arial"/>
          <w:bCs/>
          <w:color w:val="000000" w:themeColor="text1"/>
        </w:rPr>
      </w:pPr>
    </w:p>
    <w:p w14:paraId="3E341DCF" w14:textId="4AC1B8C5" w:rsidR="00C63FD1" w:rsidRPr="00BB3D33" w:rsidRDefault="00DB78A4" w:rsidP="002E2489">
      <w:pPr>
        <w:spacing w:after="0" w:line="240" w:lineRule="auto"/>
        <w:ind w:firstLine="709"/>
        <w:rPr>
          <w:rFonts w:ascii="Arial" w:hAnsi="Arial" w:cs="Arial"/>
          <w:bCs/>
          <w:color w:val="000000" w:themeColor="text1"/>
        </w:rPr>
      </w:pPr>
      <w:r w:rsidRPr="00BB3D33">
        <w:rPr>
          <w:rFonts w:ascii="Arial" w:hAnsi="Arial" w:cs="Arial"/>
          <w:bCs/>
          <w:color w:val="000000" w:themeColor="text1"/>
        </w:rPr>
        <w:t>The motion was carried.</w:t>
      </w:r>
      <w:bookmarkEnd w:id="1"/>
    </w:p>
    <w:p w14:paraId="5CFAE25C" w14:textId="77777777" w:rsidR="004C726B" w:rsidRPr="00BB3D33" w:rsidRDefault="004C726B" w:rsidP="00201356">
      <w:pPr>
        <w:spacing w:after="0" w:line="240" w:lineRule="auto"/>
        <w:rPr>
          <w:rFonts w:ascii="Arial" w:hAnsi="Arial" w:cs="Arial"/>
          <w:b/>
          <w:color w:val="000000" w:themeColor="text1"/>
        </w:rPr>
      </w:pPr>
    </w:p>
    <w:p w14:paraId="5CFAF892" w14:textId="4E90B680" w:rsidR="004D2414" w:rsidRPr="00BB3D33" w:rsidRDefault="00201DD7" w:rsidP="00201356">
      <w:pPr>
        <w:pStyle w:val="ListParagraph"/>
        <w:numPr>
          <w:ilvl w:val="0"/>
          <w:numId w:val="14"/>
        </w:numPr>
        <w:autoSpaceDE w:val="0"/>
        <w:autoSpaceDN w:val="0"/>
        <w:adjustRightInd w:val="0"/>
        <w:spacing w:after="0" w:line="240" w:lineRule="auto"/>
        <w:ind w:left="705"/>
        <w:rPr>
          <w:rFonts w:ascii="Arial" w:hAnsi="Arial" w:cs="Arial"/>
          <w:bCs/>
          <w:color w:val="000000" w:themeColor="text1"/>
        </w:rPr>
      </w:pPr>
      <w:r w:rsidRPr="00BB3D33">
        <w:rPr>
          <w:rFonts w:ascii="Arial" w:hAnsi="Arial" w:cs="Arial"/>
          <w:b/>
          <w:color w:val="000000" w:themeColor="text1"/>
        </w:rPr>
        <w:t xml:space="preserve">Approval of </w:t>
      </w:r>
      <w:r w:rsidR="00F97C6C" w:rsidRPr="00BB3D33">
        <w:rPr>
          <w:rFonts w:ascii="Arial" w:hAnsi="Arial" w:cs="Arial"/>
          <w:b/>
          <w:color w:val="000000" w:themeColor="text1"/>
        </w:rPr>
        <w:t xml:space="preserve">Minutes of the </w:t>
      </w:r>
      <w:r w:rsidR="00C741AF" w:rsidRPr="00BB3D33">
        <w:rPr>
          <w:rFonts w:ascii="Arial" w:hAnsi="Arial" w:cs="Arial"/>
          <w:b/>
          <w:color w:val="000000" w:themeColor="text1"/>
        </w:rPr>
        <w:t>Audit and Finance</w:t>
      </w:r>
      <w:r w:rsidR="00F97C6C" w:rsidRPr="00BB3D33">
        <w:rPr>
          <w:rFonts w:ascii="Arial" w:hAnsi="Arial" w:cs="Arial"/>
          <w:b/>
          <w:color w:val="000000" w:themeColor="text1"/>
        </w:rPr>
        <w:t xml:space="preserve"> Committee</w:t>
      </w:r>
      <w:r w:rsidR="003C7292">
        <w:rPr>
          <w:rFonts w:ascii="Arial" w:hAnsi="Arial" w:cs="Arial"/>
          <w:b/>
          <w:color w:val="000000" w:themeColor="text1"/>
        </w:rPr>
        <w:t xml:space="preserve"> </w:t>
      </w:r>
    </w:p>
    <w:p w14:paraId="074BE9ED" w14:textId="77777777" w:rsidR="00F97C6C" w:rsidRPr="00BB3D33" w:rsidRDefault="00F97C6C" w:rsidP="00201356">
      <w:pPr>
        <w:spacing w:after="0" w:line="240" w:lineRule="auto"/>
        <w:ind w:left="360"/>
        <w:rPr>
          <w:rFonts w:ascii="Arial" w:hAnsi="Arial" w:cs="Arial"/>
          <w:bCs/>
          <w:color w:val="000000" w:themeColor="text1"/>
        </w:rPr>
      </w:pPr>
      <w:bookmarkStart w:id="2" w:name="_Hlk115945306"/>
    </w:p>
    <w:p w14:paraId="7D67DEAB" w14:textId="1BF75C08" w:rsidR="00F84AD6" w:rsidRPr="00BB3D33" w:rsidRDefault="005765C4" w:rsidP="00201356">
      <w:pPr>
        <w:spacing w:after="0" w:line="240" w:lineRule="auto"/>
        <w:ind w:left="705"/>
        <w:rPr>
          <w:rFonts w:ascii="Arial" w:hAnsi="Arial" w:cs="Arial"/>
          <w:bCs/>
          <w:color w:val="000000" w:themeColor="text1"/>
        </w:rPr>
      </w:pPr>
      <w:r w:rsidRPr="00BB3D33">
        <w:rPr>
          <w:rFonts w:ascii="Arial" w:hAnsi="Arial" w:cs="Arial"/>
          <w:bCs/>
          <w:color w:val="000000" w:themeColor="text1"/>
        </w:rPr>
        <w:t xml:space="preserve">The </w:t>
      </w:r>
      <w:r w:rsidR="001B7FBE" w:rsidRPr="00BB3D33">
        <w:rPr>
          <w:rFonts w:ascii="Arial" w:hAnsi="Arial" w:cs="Arial"/>
          <w:bCs/>
          <w:color w:val="000000" w:themeColor="text1"/>
        </w:rPr>
        <w:t xml:space="preserve">minutes of the </w:t>
      </w:r>
      <w:r w:rsidR="00757CC8" w:rsidRPr="00BB3D33">
        <w:rPr>
          <w:rFonts w:ascii="Arial" w:hAnsi="Arial" w:cs="Arial"/>
          <w:bCs/>
          <w:color w:val="000000" w:themeColor="text1"/>
        </w:rPr>
        <w:t xml:space="preserve">Audit and Finance </w:t>
      </w:r>
      <w:r w:rsidRPr="00BB3D33">
        <w:rPr>
          <w:rFonts w:ascii="Arial" w:hAnsi="Arial" w:cs="Arial"/>
          <w:bCs/>
          <w:color w:val="000000" w:themeColor="text1"/>
        </w:rPr>
        <w:t xml:space="preserve">Committee </w:t>
      </w:r>
      <w:r w:rsidR="00BE59FF" w:rsidRPr="00BB3D33">
        <w:rPr>
          <w:rFonts w:ascii="Arial" w:hAnsi="Arial" w:cs="Arial"/>
          <w:bCs/>
          <w:color w:val="000000" w:themeColor="text1"/>
        </w:rPr>
        <w:t xml:space="preserve">meeting </w:t>
      </w:r>
      <w:r w:rsidR="00D57FEA" w:rsidRPr="00BB3D33">
        <w:rPr>
          <w:rFonts w:ascii="Arial" w:hAnsi="Arial" w:cs="Arial"/>
          <w:bCs/>
          <w:color w:val="000000" w:themeColor="text1"/>
        </w:rPr>
        <w:t>from</w:t>
      </w:r>
      <w:r w:rsidR="001B7FBE" w:rsidRPr="00BB3D33">
        <w:rPr>
          <w:rFonts w:ascii="Arial" w:hAnsi="Arial" w:cs="Arial"/>
          <w:bCs/>
          <w:color w:val="000000" w:themeColor="text1"/>
        </w:rPr>
        <w:t xml:space="preserve"> </w:t>
      </w:r>
      <w:r w:rsidR="003C7292">
        <w:rPr>
          <w:rFonts w:ascii="Arial" w:hAnsi="Arial" w:cs="Arial"/>
          <w:bCs/>
          <w:color w:val="000000" w:themeColor="text1"/>
        </w:rPr>
        <w:t xml:space="preserve">September 26, </w:t>
      </w:r>
      <w:r w:rsidR="0071474C">
        <w:rPr>
          <w:rFonts w:ascii="Arial" w:hAnsi="Arial" w:cs="Arial"/>
          <w:bCs/>
          <w:color w:val="000000" w:themeColor="text1"/>
        </w:rPr>
        <w:t>2024,</w:t>
      </w:r>
      <w:r w:rsidR="003C7292">
        <w:rPr>
          <w:rFonts w:ascii="Arial" w:hAnsi="Arial" w:cs="Arial"/>
          <w:bCs/>
          <w:color w:val="000000" w:themeColor="text1"/>
        </w:rPr>
        <w:t xml:space="preserve"> </w:t>
      </w:r>
      <w:r w:rsidR="001B7FBE" w:rsidRPr="00BB3D33">
        <w:rPr>
          <w:rFonts w:ascii="Arial" w:hAnsi="Arial" w:cs="Arial"/>
          <w:bCs/>
          <w:color w:val="000000" w:themeColor="text1"/>
        </w:rPr>
        <w:t>were before the Committee</w:t>
      </w:r>
      <w:r w:rsidR="00757CC8" w:rsidRPr="00BB3D33">
        <w:rPr>
          <w:rFonts w:ascii="Arial" w:hAnsi="Arial" w:cs="Arial"/>
          <w:bCs/>
          <w:color w:val="000000" w:themeColor="text1"/>
        </w:rPr>
        <w:t>.</w:t>
      </w:r>
      <w:r w:rsidR="001B7FBE" w:rsidRPr="00BB3D33">
        <w:rPr>
          <w:rFonts w:ascii="Arial" w:hAnsi="Arial" w:cs="Arial"/>
          <w:bCs/>
          <w:color w:val="000000" w:themeColor="text1"/>
        </w:rPr>
        <w:t xml:space="preserve"> </w:t>
      </w:r>
      <w:r w:rsidR="00F84AD6" w:rsidRPr="00BB3D33">
        <w:rPr>
          <w:rFonts w:ascii="Arial" w:hAnsi="Arial" w:cs="Arial"/>
          <w:bCs/>
          <w:color w:val="000000" w:themeColor="text1"/>
        </w:rPr>
        <w:t>There were no errors or omissions.</w:t>
      </w:r>
    </w:p>
    <w:p w14:paraId="78833048" w14:textId="77777777" w:rsidR="00F84AD6" w:rsidRPr="00BB3D33" w:rsidRDefault="00F84AD6" w:rsidP="00201356">
      <w:pPr>
        <w:spacing w:after="0" w:line="240" w:lineRule="auto"/>
        <w:ind w:left="705"/>
        <w:rPr>
          <w:rFonts w:ascii="Arial" w:hAnsi="Arial" w:cs="Arial"/>
          <w:bCs/>
          <w:color w:val="000000" w:themeColor="text1"/>
        </w:rPr>
      </w:pPr>
    </w:p>
    <w:p w14:paraId="6164BED8" w14:textId="40BCDF15" w:rsidR="005765C4" w:rsidRPr="00BB3D33" w:rsidRDefault="0071474C" w:rsidP="00201356">
      <w:pPr>
        <w:spacing w:after="0" w:line="240" w:lineRule="auto"/>
        <w:ind w:left="705"/>
        <w:rPr>
          <w:rFonts w:ascii="Arial" w:hAnsi="Arial" w:cs="Arial"/>
          <w:bCs/>
          <w:color w:val="000000" w:themeColor="text1"/>
        </w:rPr>
      </w:pPr>
      <w:r>
        <w:rPr>
          <w:rFonts w:ascii="Arial" w:hAnsi="Arial" w:cs="Arial"/>
          <w:bCs/>
          <w:color w:val="000000" w:themeColor="text1"/>
        </w:rPr>
        <w:t xml:space="preserve">John </w:t>
      </w:r>
      <w:proofErr w:type="spellStart"/>
      <w:r>
        <w:rPr>
          <w:rFonts w:ascii="Arial" w:hAnsi="Arial" w:cs="Arial"/>
          <w:bCs/>
          <w:color w:val="000000" w:themeColor="text1"/>
        </w:rPr>
        <w:t>Filion</w:t>
      </w:r>
      <w:proofErr w:type="spellEnd"/>
      <w:r>
        <w:rPr>
          <w:rFonts w:ascii="Arial" w:hAnsi="Arial" w:cs="Arial"/>
          <w:bCs/>
          <w:color w:val="000000" w:themeColor="text1"/>
        </w:rPr>
        <w:t xml:space="preserve"> seconded by Igor Dragovic</w:t>
      </w:r>
      <w:r w:rsidR="0096519C" w:rsidRPr="00BB3D33">
        <w:rPr>
          <w:rFonts w:ascii="Arial" w:hAnsi="Arial" w:cs="Arial"/>
          <w:bCs/>
          <w:color w:val="000000" w:themeColor="text1"/>
        </w:rPr>
        <w:t xml:space="preserve"> </w:t>
      </w:r>
      <w:r w:rsidR="00AE6C35" w:rsidRPr="00BB3D33">
        <w:rPr>
          <w:rFonts w:ascii="Arial" w:hAnsi="Arial" w:cs="Arial"/>
          <w:bCs/>
          <w:color w:val="000000" w:themeColor="text1"/>
        </w:rPr>
        <w:t xml:space="preserve">moved that </w:t>
      </w:r>
      <w:r w:rsidR="0096519C" w:rsidRPr="00BB3D33">
        <w:rPr>
          <w:rFonts w:ascii="Arial" w:hAnsi="Arial" w:cs="Arial"/>
          <w:bCs/>
          <w:color w:val="000000" w:themeColor="text1"/>
        </w:rPr>
        <w:t xml:space="preserve">the minutes of the Audit and Finance Committee </w:t>
      </w:r>
      <w:r w:rsidR="00AE6C35" w:rsidRPr="00BB3D33">
        <w:rPr>
          <w:rFonts w:ascii="Arial" w:hAnsi="Arial" w:cs="Arial"/>
          <w:bCs/>
          <w:color w:val="000000" w:themeColor="text1"/>
        </w:rPr>
        <w:t>from</w:t>
      </w:r>
      <w:r w:rsidR="003C7292">
        <w:rPr>
          <w:rFonts w:ascii="Arial" w:hAnsi="Arial" w:cs="Arial"/>
          <w:bCs/>
          <w:color w:val="000000" w:themeColor="text1"/>
        </w:rPr>
        <w:t xml:space="preserve"> September 26, 2024</w:t>
      </w:r>
      <w:r w:rsidR="00BB3D33">
        <w:rPr>
          <w:rFonts w:ascii="Arial" w:hAnsi="Arial" w:cs="Arial"/>
          <w:bCs/>
          <w:color w:val="000000" w:themeColor="text1"/>
        </w:rPr>
        <w:t>,</w:t>
      </w:r>
      <w:r w:rsidR="00AE6C35" w:rsidRPr="00BB3D33">
        <w:rPr>
          <w:rFonts w:ascii="Arial" w:hAnsi="Arial" w:cs="Arial"/>
          <w:bCs/>
          <w:color w:val="000000" w:themeColor="text1"/>
        </w:rPr>
        <w:t xml:space="preserve"> be </w:t>
      </w:r>
      <w:r w:rsidR="0096519C" w:rsidRPr="00BB3D33">
        <w:rPr>
          <w:rFonts w:ascii="Arial" w:hAnsi="Arial" w:cs="Arial"/>
          <w:bCs/>
          <w:color w:val="000000" w:themeColor="text1"/>
        </w:rPr>
        <w:t>approved.</w:t>
      </w:r>
      <w:r w:rsidR="00F84AD6" w:rsidRPr="00BB3D33">
        <w:rPr>
          <w:rFonts w:ascii="Arial" w:hAnsi="Arial" w:cs="Arial"/>
          <w:bCs/>
          <w:color w:val="000000" w:themeColor="text1"/>
        </w:rPr>
        <w:t xml:space="preserve"> </w:t>
      </w:r>
    </w:p>
    <w:p w14:paraId="41B334C1" w14:textId="12FBB917" w:rsidR="0096519C" w:rsidRPr="00BB3D33" w:rsidRDefault="0096519C" w:rsidP="00201356">
      <w:pPr>
        <w:spacing w:after="0" w:line="240" w:lineRule="auto"/>
        <w:ind w:left="705"/>
        <w:rPr>
          <w:rFonts w:ascii="Arial" w:hAnsi="Arial" w:cs="Arial"/>
          <w:bCs/>
          <w:color w:val="000000" w:themeColor="text1"/>
        </w:rPr>
      </w:pPr>
    </w:p>
    <w:p w14:paraId="5DF86D30" w14:textId="7068767F" w:rsidR="0096519C" w:rsidRPr="00BB3D33" w:rsidRDefault="0096519C" w:rsidP="00201356">
      <w:pPr>
        <w:spacing w:after="0" w:line="240" w:lineRule="auto"/>
        <w:ind w:left="705"/>
        <w:rPr>
          <w:rFonts w:ascii="Arial" w:hAnsi="Arial" w:cs="Arial"/>
          <w:bCs/>
          <w:color w:val="000000" w:themeColor="text1"/>
        </w:rPr>
      </w:pPr>
      <w:r w:rsidRPr="00BB3D33">
        <w:rPr>
          <w:rFonts w:ascii="Arial" w:hAnsi="Arial" w:cs="Arial"/>
          <w:bCs/>
          <w:color w:val="000000" w:themeColor="text1"/>
        </w:rPr>
        <w:t>The motion was carried.</w:t>
      </w:r>
    </w:p>
    <w:p w14:paraId="4F5F6FD8" w14:textId="77777777" w:rsidR="007E1BD7" w:rsidRPr="00BB3D33" w:rsidRDefault="007E1BD7" w:rsidP="00201356">
      <w:pPr>
        <w:spacing w:after="0" w:line="240" w:lineRule="auto"/>
        <w:rPr>
          <w:rFonts w:ascii="Arial" w:hAnsi="Arial" w:cs="Arial"/>
          <w:b/>
        </w:rPr>
      </w:pPr>
    </w:p>
    <w:bookmarkEnd w:id="2"/>
    <w:p w14:paraId="3EF072E9" w14:textId="2C671C28" w:rsidR="008C1110" w:rsidRPr="00BB3D33" w:rsidRDefault="002D0A04" w:rsidP="00201356">
      <w:pPr>
        <w:pStyle w:val="Heading2"/>
        <w:numPr>
          <w:ilvl w:val="0"/>
          <w:numId w:val="14"/>
        </w:numPr>
        <w:ind w:left="705"/>
        <w:rPr>
          <w:color w:val="000000" w:themeColor="text1"/>
        </w:rPr>
      </w:pPr>
      <w:r w:rsidRPr="00BB3D33">
        <w:rPr>
          <w:color w:val="000000" w:themeColor="text1"/>
        </w:rPr>
        <w:t>Staff Reports</w:t>
      </w:r>
    </w:p>
    <w:p w14:paraId="5107DC45" w14:textId="77777777" w:rsidR="00201356" w:rsidRPr="00BB3D33" w:rsidRDefault="00201356" w:rsidP="002D0A04">
      <w:pPr>
        <w:pStyle w:val="Heading2"/>
        <w:ind w:left="0"/>
      </w:pPr>
    </w:p>
    <w:p w14:paraId="2054AA95" w14:textId="3E409B47" w:rsidR="002D0A04" w:rsidRPr="00BB3D33" w:rsidRDefault="003C7292" w:rsidP="002D0A04">
      <w:pPr>
        <w:pStyle w:val="BodyText"/>
        <w:numPr>
          <w:ilvl w:val="0"/>
          <w:numId w:val="22"/>
        </w:numPr>
        <w:rPr>
          <w:b/>
          <w:bCs/>
        </w:rPr>
      </w:pPr>
      <w:r>
        <w:rPr>
          <w:b/>
          <w:bCs/>
        </w:rPr>
        <w:t xml:space="preserve">Q4 2023-2024 TLC Operating Results </w:t>
      </w:r>
    </w:p>
    <w:p w14:paraId="65AC1C6A" w14:textId="77777777" w:rsidR="002D0A04" w:rsidRPr="00BB3D33" w:rsidRDefault="002D0A04" w:rsidP="00950AD9">
      <w:pPr>
        <w:pStyle w:val="BodyText"/>
        <w:ind w:left="705"/>
      </w:pPr>
    </w:p>
    <w:p w14:paraId="11A58168" w14:textId="4966D61D" w:rsidR="00AE76EE" w:rsidRPr="00BB3D33" w:rsidRDefault="00BB3D33" w:rsidP="002622F3">
      <w:pPr>
        <w:pStyle w:val="BodyText"/>
        <w:ind w:left="705"/>
        <w:rPr>
          <w:color w:val="000000" w:themeColor="text1"/>
        </w:rPr>
      </w:pPr>
      <w:r>
        <w:rPr>
          <w:color w:val="000000" w:themeColor="text1"/>
        </w:rPr>
        <w:t>Craig Snider, Executive Officer, TDSB,</w:t>
      </w:r>
      <w:r w:rsidR="002622F3" w:rsidRPr="00BB3D33">
        <w:rPr>
          <w:color w:val="000000" w:themeColor="text1"/>
        </w:rPr>
        <w:t xml:space="preserve"> made a presentation on the</w:t>
      </w:r>
      <w:r w:rsidR="006935AC">
        <w:rPr>
          <w:color w:val="000000" w:themeColor="text1"/>
        </w:rPr>
        <w:t xml:space="preserve"> third quarter operating results for fiscal 2023-2024. </w:t>
      </w:r>
      <w:r w:rsidR="002622F3" w:rsidRPr="00BB3D33">
        <w:rPr>
          <w:color w:val="000000" w:themeColor="text1"/>
        </w:rPr>
        <w:t xml:space="preserve"> </w:t>
      </w:r>
    </w:p>
    <w:p w14:paraId="0757FE00" w14:textId="77777777" w:rsidR="00EB2C58" w:rsidRPr="00BB3D33" w:rsidRDefault="00EB2C58" w:rsidP="002D0A04">
      <w:pPr>
        <w:spacing w:after="0" w:line="240" w:lineRule="auto"/>
        <w:ind w:left="720"/>
        <w:rPr>
          <w:rFonts w:ascii="Arial" w:hAnsi="Arial" w:cs="Arial"/>
          <w:bCs/>
        </w:rPr>
      </w:pPr>
      <w:bookmarkStart w:id="3" w:name="_Hlk147481388"/>
      <w:bookmarkStart w:id="4" w:name="_Hlk104813173"/>
    </w:p>
    <w:p w14:paraId="47A8B100" w14:textId="549BDB7D" w:rsidR="006935AC" w:rsidRDefault="0071474C" w:rsidP="0071474C">
      <w:pPr>
        <w:spacing w:after="0" w:line="240" w:lineRule="auto"/>
        <w:ind w:left="720"/>
        <w:rPr>
          <w:rFonts w:ascii="Arial" w:hAnsi="Arial" w:cs="Arial"/>
          <w:lang w:eastAsia="en-CA"/>
        </w:rPr>
      </w:pPr>
      <w:r>
        <w:rPr>
          <w:rFonts w:ascii="Arial" w:hAnsi="Arial" w:cs="Arial"/>
          <w:bCs/>
          <w:color w:val="000000" w:themeColor="text1"/>
        </w:rPr>
        <w:t xml:space="preserve">John </w:t>
      </w:r>
      <w:proofErr w:type="spellStart"/>
      <w:r>
        <w:rPr>
          <w:rFonts w:ascii="Arial" w:hAnsi="Arial" w:cs="Arial"/>
          <w:bCs/>
          <w:color w:val="000000" w:themeColor="text1"/>
        </w:rPr>
        <w:t>Filion</w:t>
      </w:r>
      <w:proofErr w:type="spellEnd"/>
      <w:r>
        <w:rPr>
          <w:rFonts w:ascii="Arial" w:hAnsi="Arial" w:cs="Arial"/>
          <w:bCs/>
          <w:color w:val="000000" w:themeColor="text1"/>
        </w:rPr>
        <w:t xml:space="preserve"> seconded by Igor Dragovic moved that the </w:t>
      </w:r>
      <w:r w:rsidR="003C7292">
        <w:rPr>
          <w:rFonts w:ascii="Arial" w:hAnsi="Arial" w:cs="Arial"/>
          <w:lang w:eastAsia="en-CA"/>
        </w:rPr>
        <w:t>2023-24 Q4 Operating Results Report be received for information.</w:t>
      </w:r>
    </w:p>
    <w:p w14:paraId="7DFB951A" w14:textId="77777777" w:rsidR="0071474C" w:rsidRPr="0071474C" w:rsidRDefault="0071474C" w:rsidP="0071474C">
      <w:pPr>
        <w:spacing w:after="0" w:line="240" w:lineRule="auto"/>
        <w:ind w:left="720"/>
        <w:rPr>
          <w:rFonts w:ascii="Arial" w:hAnsi="Arial" w:cs="Arial"/>
          <w:bCs/>
          <w:color w:val="000000" w:themeColor="text1"/>
        </w:rPr>
      </w:pPr>
    </w:p>
    <w:p w14:paraId="335C36C4" w14:textId="63D7374F" w:rsidR="002A70E1" w:rsidRDefault="002A70E1" w:rsidP="006935AC">
      <w:pPr>
        <w:spacing w:after="0" w:line="240" w:lineRule="auto"/>
        <w:ind w:left="720"/>
        <w:rPr>
          <w:rFonts w:ascii="Arial" w:hAnsi="Arial" w:cs="Arial"/>
          <w:b/>
        </w:rPr>
      </w:pPr>
      <w:r w:rsidRPr="006935AC">
        <w:rPr>
          <w:rFonts w:ascii="Arial" w:hAnsi="Arial" w:cs="Arial"/>
          <w:b/>
        </w:rPr>
        <w:t>The motion was carried.</w:t>
      </w:r>
    </w:p>
    <w:p w14:paraId="1E0EA1CF" w14:textId="77777777" w:rsidR="003C7292" w:rsidRDefault="003C7292" w:rsidP="006935AC">
      <w:pPr>
        <w:spacing w:after="0" w:line="240" w:lineRule="auto"/>
        <w:ind w:left="720"/>
        <w:rPr>
          <w:rFonts w:ascii="Arial" w:hAnsi="Arial" w:cs="Arial"/>
          <w:b/>
        </w:rPr>
      </w:pPr>
    </w:p>
    <w:p w14:paraId="5480A722" w14:textId="35394C05" w:rsidR="003C7292" w:rsidRDefault="003C7292" w:rsidP="003C7292">
      <w:pPr>
        <w:pStyle w:val="ListParagraph"/>
        <w:numPr>
          <w:ilvl w:val="0"/>
          <w:numId w:val="22"/>
        </w:numPr>
        <w:spacing w:after="0" w:line="240" w:lineRule="auto"/>
        <w:rPr>
          <w:rFonts w:ascii="Arial" w:hAnsi="Arial" w:cs="Arial"/>
          <w:b/>
        </w:rPr>
      </w:pPr>
      <w:r>
        <w:rPr>
          <w:rFonts w:ascii="Arial" w:hAnsi="Arial" w:cs="Arial"/>
          <w:b/>
        </w:rPr>
        <w:t>Un-audited Financial Statements for the Year ending August 31, 2024</w:t>
      </w:r>
    </w:p>
    <w:p w14:paraId="13DF3E62" w14:textId="77777777" w:rsidR="003C7292" w:rsidRDefault="003C7292" w:rsidP="003C7292">
      <w:pPr>
        <w:spacing w:after="0" w:line="240" w:lineRule="auto"/>
        <w:rPr>
          <w:rFonts w:ascii="Arial" w:hAnsi="Arial" w:cs="Arial"/>
          <w:b/>
        </w:rPr>
      </w:pPr>
    </w:p>
    <w:p w14:paraId="77E23CB8" w14:textId="11632EB7" w:rsidR="003C7292" w:rsidRPr="003C7292" w:rsidRDefault="003C7292" w:rsidP="003C7292">
      <w:pPr>
        <w:spacing w:after="0" w:line="240" w:lineRule="auto"/>
        <w:ind w:left="705"/>
        <w:rPr>
          <w:rFonts w:ascii="Arial" w:hAnsi="Arial" w:cs="Arial"/>
          <w:bCs/>
        </w:rPr>
      </w:pPr>
      <w:r w:rsidRPr="003C7292">
        <w:rPr>
          <w:rFonts w:ascii="Arial" w:hAnsi="Arial" w:cs="Arial"/>
          <w:bCs/>
        </w:rPr>
        <w:t>Stephanie Harris, Comptroller finance, made a presentation on the un-audited Financial Statements</w:t>
      </w:r>
      <w:r w:rsidR="0071474C">
        <w:rPr>
          <w:rFonts w:ascii="Arial" w:hAnsi="Arial" w:cs="Arial"/>
          <w:bCs/>
        </w:rPr>
        <w:t xml:space="preserve"> for the year ending August 31, 2024.</w:t>
      </w:r>
    </w:p>
    <w:p w14:paraId="33719422" w14:textId="77777777" w:rsidR="003C7292" w:rsidRPr="003C7292" w:rsidRDefault="003C7292" w:rsidP="003C7292">
      <w:pPr>
        <w:spacing w:after="0" w:line="240" w:lineRule="auto"/>
        <w:rPr>
          <w:rFonts w:ascii="Arial" w:hAnsi="Arial" w:cs="Arial"/>
          <w:bCs/>
        </w:rPr>
      </w:pPr>
    </w:p>
    <w:p w14:paraId="3A60A7C8" w14:textId="4246136D" w:rsidR="003C7292" w:rsidRPr="0071474C" w:rsidRDefault="0071474C" w:rsidP="0071474C">
      <w:pPr>
        <w:spacing w:after="0" w:line="240" w:lineRule="auto"/>
        <w:ind w:left="709"/>
        <w:rPr>
          <w:rStyle w:val="Style1-Arial12"/>
          <w:rFonts w:cs="Arial"/>
          <w:bCs/>
          <w:sz w:val="22"/>
        </w:rPr>
      </w:pPr>
      <w:r>
        <w:rPr>
          <w:rFonts w:ascii="Arial" w:hAnsi="Arial" w:cs="Arial"/>
          <w:bCs/>
        </w:rPr>
        <w:t xml:space="preserve">Maia Puccetti </w:t>
      </w:r>
      <w:r w:rsidR="003C7292" w:rsidRPr="003C7292">
        <w:rPr>
          <w:rFonts w:ascii="Arial" w:hAnsi="Arial" w:cs="Arial"/>
          <w:bCs/>
        </w:rPr>
        <w:t>seconded by</w:t>
      </w:r>
      <w:r>
        <w:rPr>
          <w:rFonts w:ascii="Arial" w:hAnsi="Arial" w:cs="Arial"/>
          <w:bCs/>
        </w:rPr>
        <w:t xml:space="preserve"> James </w:t>
      </w:r>
      <w:r w:rsidR="0034344B">
        <w:rPr>
          <w:rFonts w:ascii="Arial" w:hAnsi="Arial" w:cs="Arial"/>
          <w:bCs/>
        </w:rPr>
        <w:t xml:space="preserve">Li, </w:t>
      </w:r>
      <w:r w:rsidR="0034344B" w:rsidRPr="003C7292">
        <w:rPr>
          <w:rStyle w:val="Style1-Arial12"/>
          <w:bCs/>
        </w:rPr>
        <w:t>moved</w:t>
      </w:r>
      <w:r>
        <w:rPr>
          <w:rStyle w:val="Style1-Arial12"/>
          <w:bCs/>
        </w:rPr>
        <w:t xml:space="preserve"> that the TL</w:t>
      </w:r>
      <w:r w:rsidR="003C7292" w:rsidRPr="003C7292">
        <w:rPr>
          <w:rStyle w:val="Style1-Arial12"/>
          <w:bCs/>
        </w:rPr>
        <w:t>C Unaudited Financial Statements</w:t>
      </w:r>
      <w:r>
        <w:rPr>
          <w:rStyle w:val="Style1-Arial12"/>
          <w:bCs/>
        </w:rPr>
        <w:t xml:space="preserve"> </w:t>
      </w:r>
      <w:r w:rsidR="003C7292" w:rsidRPr="003C7292">
        <w:rPr>
          <w:rStyle w:val="Style1-Arial12"/>
          <w:bCs/>
        </w:rPr>
        <w:t>for the year ending August 31, 2024, be received for information.</w:t>
      </w:r>
    </w:p>
    <w:p w14:paraId="7BA9FE39" w14:textId="77777777" w:rsidR="003C7292" w:rsidRDefault="003C7292" w:rsidP="003C7292">
      <w:pPr>
        <w:ind w:left="705"/>
        <w:rPr>
          <w:rStyle w:val="Style1-Arial12"/>
          <w:bCs/>
        </w:rPr>
      </w:pPr>
    </w:p>
    <w:p w14:paraId="3F15D10C" w14:textId="5D23EE9A" w:rsidR="003C7292" w:rsidRPr="003C7292" w:rsidRDefault="0034344B" w:rsidP="003C7292">
      <w:pPr>
        <w:pStyle w:val="ListParagraph"/>
        <w:numPr>
          <w:ilvl w:val="0"/>
          <w:numId w:val="22"/>
        </w:numPr>
        <w:rPr>
          <w:rFonts w:ascii="Arial" w:hAnsi="Arial" w:cs="Arial"/>
          <w:b/>
          <w:caps/>
          <w:color w:val="000000"/>
        </w:rPr>
      </w:pPr>
      <w:r w:rsidRPr="003C7292">
        <w:rPr>
          <w:rFonts w:ascii="Arial" w:hAnsi="Arial" w:cs="Arial"/>
          <w:b/>
          <w:color w:val="000000"/>
        </w:rPr>
        <w:lastRenderedPageBreak/>
        <w:t>Revised T</w:t>
      </w:r>
      <w:r>
        <w:rPr>
          <w:rFonts w:ascii="Arial" w:hAnsi="Arial" w:cs="Arial"/>
          <w:b/>
          <w:color w:val="000000"/>
        </w:rPr>
        <w:t>LC</w:t>
      </w:r>
      <w:r w:rsidRPr="003C7292">
        <w:rPr>
          <w:rFonts w:ascii="Arial" w:hAnsi="Arial" w:cs="Arial"/>
          <w:b/>
          <w:color w:val="000000"/>
        </w:rPr>
        <w:t xml:space="preserve"> 2024-2025 Operations Budget</w:t>
      </w:r>
    </w:p>
    <w:p w14:paraId="2CEF5D7E" w14:textId="379A015D" w:rsidR="003C7292" w:rsidRDefault="003C7292" w:rsidP="003C7292">
      <w:pPr>
        <w:ind w:left="705"/>
        <w:textAlignment w:val="baseline"/>
        <w:rPr>
          <w:rFonts w:ascii="Arial" w:hAnsi="Arial" w:cs="Arial"/>
          <w:bCs/>
          <w:color w:val="000000"/>
          <w:sz w:val="23"/>
          <w:szCs w:val="23"/>
          <w:lang w:eastAsia="en-CA"/>
        </w:rPr>
      </w:pPr>
      <w:r>
        <w:rPr>
          <w:rFonts w:ascii="Arial" w:hAnsi="Arial" w:cs="Arial"/>
          <w:bCs/>
          <w:color w:val="000000"/>
          <w:lang w:eastAsia="en-CA"/>
        </w:rPr>
        <w:t xml:space="preserve">On an annual basis, TDSB undertakes a review of its approved in-year budget, as part of this process, </w:t>
      </w:r>
      <w:r w:rsidR="004065EA">
        <w:rPr>
          <w:rFonts w:ascii="Arial" w:hAnsi="Arial" w:cs="Arial"/>
          <w:bCs/>
          <w:color w:val="000000"/>
          <w:lang w:eastAsia="en-CA"/>
        </w:rPr>
        <w:t>TDSB requested</w:t>
      </w:r>
      <w:r>
        <w:rPr>
          <w:rFonts w:ascii="Arial" w:hAnsi="Arial" w:cs="Arial"/>
          <w:bCs/>
          <w:color w:val="000000"/>
          <w:lang w:eastAsia="en-CA"/>
        </w:rPr>
        <w:t xml:space="preserve"> that TLC review its 2024-2025 budget and determine if adjustments are required with a</w:t>
      </w:r>
      <w:r>
        <w:rPr>
          <w:rFonts w:ascii="Arial" w:hAnsi="Arial" w:cs="Arial"/>
          <w:bCs/>
          <w:color w:val="000000"/>
          <w:sz w:val="23"/>
          <w:szCs w:val="23"/>
          <w:lang w:eastAsia="en-CA"/>
        </w:rPr>
        <w:t xml:space="preserve">djustments to be made if there is </w:t>
      </w:r>
      <w:r w:rsidR="004065EA">
        <w:rPr>
          <w:rFonts w:ascii="Arial" w:hAnsi="Arial" w:cs="Arial"/>
          <w:bCs/>
          <w:color w:val="000000"/>
          <w:sz w:val="23"/>
          <w:szCs w:val="23"/>
          <w:lang w:eastAsia="en-CA"/>
        </w:rPr>
        <w:t xml:space="preserve">an impact </w:t>
      </w:r>
      <w:r>
        <w:rPr>
          <w:rFonts w:ascii="Arial" w:hAnsi="Arial" w:cs="Arial"/>
          <w:bCs/>
          <w:color w:val="000000"/>
          <w:sz w:val="23"/>
          <w:szCs w:val="23"/>
          <w:lang w:eastAsia="en-CA"/>
        </w:rPr>
        <w:t>of</w:t>
      </w:r>
      <w:r w:rsidR="004065EA">
        <w:rPr>
          <w:rFonts w:ascii="Arial" w:hAnsi="Arial" w:cs="Arial"/>
          <w:bCs/>
          <w:color w:val="000000"/>
          <w:sz w:val="23"/>
          <w:szCs w:val="23"/>
          <w:lang w:eastAsia="en-CA"/>
        </w:rPr>
        <w:t xml:space="preserve"> equal to or greater than</w:t>
      </w:r>
      <w:r>
        <w:rPr>
          <w:rFonts w:ascii="Arial" w:hAnsi="Arial" w:cs="Arial"/>
          <w:bCs/>
          <w:color w:val="000000"/>
          <w:sz w:val="23"/>
          <w:szCs w:val="23"/>
          <w:lang w:eastAsia="en-CA"/>
        </w:rPr>
        <w:t xml:space="preserve"> 10%</w:t>
      </w:r>
      <w:r>
        <w:rPr>
          <w:rFonts w:ascii="Arial" w:hAnsi="Arial" w:cs="Arial"/>
          <w:bCs/>
          <w:color w:val="000000"/>
          <w:lang w:eastAsia="en-CA"/>
        </w:rPr>
        <w:t xml:space="preserve"> </w:t>
      </w:r>
      <w:r w:rsidR="004065EA">
        <w:rPr>
          <w:rFonts w:ascii="Arial" w:hAnsi="Arial" w:cs="Arial"/>
          <w:bCs/>
          <w:color w:val="000000"/>
          <w:lang w:eastAsia="en-CA"/>
        </w:rPr>
        <w:t>of what was originally planned. Engaging in this process allows TLC and TDSB to have to the most accurate financial outlook of its revenues and expenses for the fiscal year.  In alignment with TDSB’s practices, this is the first year that TLC has undertaken this budget revision process and presented it to the board, and it will be an ongoing practice.</w:t>
      </w:r>
      <w:r w:rsidR="004065EA">
        <w:rPr>
          <w:rFonts w:ascii="Arial" w:hAnsi="Arial" w:cs="Arial"/>
          <w:bCs/>
          <w:color w:val="000000"/>
          <w:sz w:val="23"/>
          <w:szCs w:val="23"/>
          <w:lang w:eastAsia="en-CA"/>
        </w:rPr>
        <w:t xml:space="preserve"> Appendix A details</w:t>
      </w:r>
      <w:r>
        <w:rPr>
          <w:rFonts w:ascii="Arial" w:hAnsi="Arial" w:cs="Arial"/>
          <w:bCs/>
          <w:color w:val="000000"/>
          <w:sz w:val="23"/>
          <w:szCs w:val="23"/>
          <w:lang w:eastAsia="en-CA"/>
        </w:rPr>
        <w:t xml:space="preserve"> TLC’s Revised 2024-2025 Budget</w:t>
      </w:r>
      <w:r w:rsidR="004065EA">
        <w:rPr>
          <w:rFonts w:ascii="Arial" w:hAnsi="Arial" w:cs="Arial"/>
          <w:bCs/>
          <w:color w:val="000000"/>
          <w:sz w:val="23"/>
          <w:szCs w:val="23"/>
          <w:lang w:eastAsia="en-CA"/>
        </w:rPr>
        <w:t>.</w:t>
      </w:r>
    </w:p>
    <w:p w14:paraId="4CF1F7E4" w14:textId="494765E8" w:rsidR="0034344B" w:rsidRPr="002E2489" w:rsidRDefault="0034344B" w:rsidP="0034344B">
      <w:pPr>
        <w:ind w:left="705"/>
        <w:rPr>
          <w:rFonts w:ascii="Arial" w:hAnsi="Arial" w:cs="Arial"/>
          <w:bCs/>
          <w:caps/>
          <w:color w:val="000000"/>
        </w:rPr>
      </w:pPr>
      <w:r w:rsidRPr="0034344B">
        <w:rPr>
          <w:rFonts w:ascii="Arial" w:hAnsi="Arial" w:cs="Arial"/>
          <w:bCs/>
          <w:color w:val="000000"/>
          <w:sz w:val="23"/>
          <w:szCs w:val="23"/>
          <w:lang w:eastAsia="en-CA"/>
        </w:rPr>
        <w:t xml:space="preserve">John </w:t>
      </w:r>
      <w:proofErr w:type="spellStart"/>
      <w:r w:rsidRPr="0034344B">
        <w:rPr>
          <w:rFonts w:ascii="Arial" w:hAnsi="Arial" w:cs="Arial"/>
          <w:bCs/>
          <w:color w:val="000000"/>
          <w:sz w:val="23"/>
          <w:szCs w:val="23"/>
          <w:lang w:eastAsia="en-CA"/>
        </w:rPr>
        <w:t>Filion</w:t>
      </w:r>
      <w:proofErr w:type="spellEnd"/>
      <w:r w:rsidRPr="0034344B">
        <w:rPr>
          <w:rFonts w:ascii="Arial" w:hAnsi="Arial" w:cs="Arial"/>
          <w:bCs/>
          <w:color w:val="000000"/>
          <w:sz w:val="23"/>
          <w:szCs w:val="23"/>
          <w:lang w:eastAsia="en-CA"/>
        </w:rPr>
        <w:t xml:space="preserve"> seconded by Igor Dragovic moved that the </w:t>
      </w:r>
      <w:r w:rsidRPr="002E2489">
        <w:rPr>
          <w:rFonts w:ascii="Arial" w:hAnsi="Arial" w:cs="Arial"/>
          <w:bCs/>
          <w:color w:val="000000"/>
        </w:rPr>
        <w:t>Revised TLC 2024-2025 Operations Budget be received for information.</w:t>
      </w:r>
    </w:p>
    <w:p w14:paraId="4AB54D0F" w14:textId="77777777" w:rsidR="003C7292" w:rsidRDefault="003C7292" w:rsidP="003C7292">
      <w:pPr>
        <w:spacing w:after="0" w:line="240" w:lineRule="auto"/>
        <w:rPr>
          <w:rFonts w:ascii="Arial" w:hAnsi="Arial" w:cs="Arial"/>
          <w:bCs/>
          <w:caps/>
          <w:color w:val="000000"/>
        </w:rPr>
      </w:pPr>
    </w:p>
    <w:p w14:paraId="07AE162E" w14:textId="4868D5CD" w:rsidR="004065EA" w:rsidRDefault="004065EA" w:rsidP="004065EA">
      <w:pPr>
        <w:pStyle w:val="ListParagraph"/>
        <w:numPr>
          <w:ilvl w:val="0"/>
          <w:numId w:val="22"/>
        </w:numPr>
        <w:spacing w:after="0" w:line="240" w:lineRule="auto"/>
        <w:rPr>
          <w:rFonts w:ascii="Arial" w:hAnsi="Arial" w:cs="Arial"/>
          <w:b/>
        </w:rPr>
      </w:pPr>
      <w:r>
        <w:rPr>
          <w:rFonts w:ascii="Arial" w:hAnsi="Arial" w:cs="Arial"/>
          <w:b/>
        </w:rPr>
        <w:t>Revisions to TLC Delegation of Authority Policy</w:t>
      </w:r>
    </w:p>
    <w:p w14:paraId="1E7A581C" w14:textId="77777777" w:rsidR="003C02A7" w:rsidRDefault="003C02A7" w:rsidP="003C02A7">
      <w:pPr>
        <w:spacing w:after="0" w:line="240" w:lineRule="auto"/>
        <w:rPr>
          <w:rFonts w:ascii="Arial" w:hAnsi="Arial" w:cs="Arial"/>
          <w:b/>
        </w:rPr>
      </w:pPr>
    </w:p>
    <w:p w14:paraId="4EDD3E03" w14:textId="059FDB5F" w:rsidR="003C02A7" w:rsidRDefault="003C02A7" w:rsidP="003C02A7">
      <w:pPr>
        <w:spacing w:after="0" w:line="240" w:lineRule="auto"/>
        <w:ind w:left="705"/>
        <w:rPr>
          <w:rFonts w:ascii="Arial" w:hAnsi="Arial" w:cs="Arial"/>
          <w:bCs/>
        </w:rPr>
      </w:pPr>
      <w:r>
        <w:rPr>
          <w:rFonts w:ascii="Arial" w:hAnsi="Arial" w:cs="Arial"/>
          <w:bCs/>
        </w:rPr>
        <w:t xml:space="preserve">The TLC delegation of authority policy is before the committee as the policy was adopted in 2021 and was based on former governing documents. With TLC having a restated </w:t>
      </w:r>
      <w:r w:rsidR="0034344B">
        <w:rPr>
          <w:rFonts w:ascii="Arial" w:hAnsi="Arial" w:cs="Arial"/>
          <w:bCs/>
        </w:rPr>
        <w:t>S</w:t>
      </w:r>
      <w:r>
        <w:rPr>
          <w:rFonts w:ascii="Arial" w:hAnsi="Arial" w:cs="Arial"/>
          <w:bCs/>
        </w:rPr>
        <w:t xml:space="preserve">hareholder </w:t>
      </w:r>
      <w:r w:rsidR="0034344B">
        <w:rPr>
          <w:rFonts w:ascii="Arial" w:hAnsi="Arial" w:cs="Arial"/>
          <w:bCs/>
        </w:rPr>
        <w:t>D</w:t>
      </w:r>
      <w:r>
        <w:rPr>
          <w:rFonts w:ascii="Arial" w:hAnsi="Arial" w:cs="Arial"/>
          <w:bCs/>
        </w:rPr>
        <w:t>irection, updated bylaws and to ensure that TLC’s policies continue to meet business requirements, TLC has identified updates that are required to the Delegation of Authority Policy. The updates are included in Appendix B and include:</w:t>
      </w:r>
    </w:p>
    <w:p w14:paraId="07524CD2" w14:textId="77777777" w:rsidR="003C02A7" w:rsidRDefault="003C02A7" w:rsidP="003C02A7">
      <w:pPr>
        <w:spacing w:after="0" w:line="240" w:lineRule="auto"/>
        <w:ind w:left="705"/>
        <w:rPr>
          <w:rFonts w:ascii="Arial" w:hAnsi="Arial" w:cs="Arial"/>
          <w:bCs/>
        </w:rPr>
      </w:pPr>
    </w:p>
    <w:p w14:paraId="5F399572" w14:textId="77777777" w:rsidR="003C02A7" w:rsidRDefault="003C02A7" w:rsidP="003C02A7">
      <w:pPr>
        <w:pStyle w:val="ListParagraph"/>
        <w:numPr>
          <w:ilvl w:val="0"/>
          <w:numId w:val="26"/>
        </w:numPr>
        <w:spacing w:after="0" w:line="240" w:lineRule="auto"/>
        <w:contextualSpacing w:val="0"/>
        <w:rPr>
          <w:rFonts w:ascii="Arial" w:hAnsi="Arial" w:cs="Arial"/>
        </w:rPr>
      </w:pPr>
      <w:r>
        <w:rPr>
          <w:rFonts w:ascii="Arial" w:hAnsi="Arial" w:cs="Arial"/>
        </w:rPr>
        <w:t>Amendments to the recitals to reflect updated governing documents and dates.</w:t>
      </w:r>
    </w:p>
    <w:p w14:paraId="3F2727C8" w14:textId="77777777" w:rsidR="003C02A7" w:rsidRDefault="003C02A7" w:rsidP="003C02A7">
      <w:pPr>
        <w:pStyle w:val="ListParagraph"/>
        <w:numPr>
          <w:ilvl w:val="0"/>
          <w:numId w:val="26"/>
        </w:numPr>
        <w:spacing w:after="0" w:line="240" w:lineRule="auto"/>
        <w:contextualSpacing w:val="0"/>
        <w:rPr>
          <w:rFonts w:ascii="Arial" w:hAnsi="Arial" w:cs="Arial"/>
          <w:lang w:val="en-US"/>
        </w:rPr>
      </w:pPr>
      <w:r>
        <w:rPr>
          <w:rFonts w:ascii="Arial" w:hAnsi="Arial" w:cs="Arial"/>
        </w:rPr>
        <w:t>Amendments to the approval limits for the CEO and Management with the inclusion that all services engaged by Management would be reported out on an annual basis between the identified dollar value.</w:t>
      </w:r>
    </w:p>
    <w:p w14:paraId="5C2DF6AD" w14:textId="77777777" w:rsidR="003C02A7" w:rsidRDefault="003C02A7" w:rsidP="003C02A7">
      <w:pPr>
        <w:pStyle w:val="ListParagraph"/>
        <w:numPr>
          <w:ilvl w:val="0"/>
          <w:numId w:val="26"/>
        </w:numPr>
        <w:spacing w:after="0" w:line="240" w:lineRule="auto"/>
        <w:contextualSpacing w:val="0"/>
        <w:rPr>
          <w:rFonts w:ascii="Arial" w:hAnsi="Arial" w:cs="Arial"/>
        </w:rPr>
      </w:pPr>
      <w:r>
        <w:rPr>
          <w:rFonts w:ascii="Arial" w:hAnsi="Arial" w:cs="Arial"/>
        </w:rPr>
        <w:t>Removal of any reference to TLC committees approving to ensure compliance with TLC Bylaws.</w:t>
      </w:r>
    </w:p>
    <w:p w14:paraId="6A5D2E93" w14:textId="77777777" w:rsidR="003C02A7" w:rsidRDefault="003C02A7" w:rsidP="003C02A7">
      <w:pPr>
        <w:pStyle w:val="ListParagraph"/>
        <w:numPr>
          <w:ilvl w:val="0"/>
          <w:numId w:val="26"/>
        </w:numPr>
        <w:spacing w:after="0" w:line="240" w:lineRule="auto"/>
        <w:contextualSpacing w:val="0"/>
        <w:rPr>
          <w:rFonts w:ascii="Arial" w:hAnsi="Arial" w:cs="Arial"/>
        </w:rPr>
      </w:pPr>
      <w:r>
        <w:rPr>
          <w:rFonts w:ascii="Arial" w:hAnsi="Arial" w:cs="Arial"/>
        </w:rPr>
        <w:t xml:space="preserve">Removal of approval levels in reference to “new business items not in Annual Plan,” this is no longer relevant as TLC now participates in TDSB’s revised budget estimates process to develop a revised budget that may contemplate new business. </w:t>
      </w:r>
    </w:p>
    <w:p w14:paraId="5FF4C424" w14:textId="0297F825" w:rsidR="004A1250" w:rsidRDefault="003C02A7" w:rsidP="004A1250">
      <w:pPr>
        <w:pStyle w:val="ListParagraph"/>
        <w:numPr>
          <w:ilvl w:val="0"/>
          <w:numId w:val="26"/>
        </w:numPr>
        <w:spacing w:after="0" w:line="240" w:lineRule="auto"/>
        <w:contextualSpacing w:val="0"/>
        <w:rPr>
          <w:rFonts w:ascii="Arial" w:hAnsi="Arial" w:cs="Arial"/>
        </w:rPr>
      </w:pPr>
      <w:r>
        <w:rPr>
          <w:rFonts w:ascii="Arial" w:hAnsi="Arial" w:cs="Arial"/>
        </w:rPr>
        <w:t>Removal of reference to approval for legal instruments as these items are covered within the Shareholder’s Direction.</w:t>
      </w:r>
    </w:p>
    <w:p w14:paraId="66B3C678" w14:textId="77777777" w:rsidR="0034344B" w:rsidRPr="0034344B" w:rsidRDefault="0034344B" w:rsidP="002E2489">
      <w:pPr>
        <w:pStyle w:val="ListParagraph"/>
        <w:spacing w:after="0" w:line="240" w:lineRule="auto"/>
        <w:ind w:left="1080"/>
        <w:contextualSpacing w:val="0"/>
        <w:rPr>
          <w:rFonts w:ascii="Arial" w:hAnsi="Arial" w:cs="Arial"/>
        </w:rPr>
      </w:pPr>
    </w:p>
    <w:p w14:paraId="5F9DDBE1" w14:textId="3D475254" w:rsidR="004A1250" w:rsidRPr="00A65FED" w:rsidRDefault="0034344B" w:rsidP="00A65FED">
      <w:pPr>
        <w:rPr>
          <w:rFonts w:ascii="Arial" w:hAnsi="Arial" w:cs="Arial"/>
          <w:color w:val="000000" w:themeColor="text1"/>
        </w:rPr>
      </w:pPr>
      <w:r>
        <w:rPr>
          <w:rFonts w:ascii="Arial" w:hAnsi="Arial" w:cs="Arial"/>
          <w:color w:val="000000" w:themeColor="text1"/>
        </w:rPr>
        <w:t xml:space="preserve">Igor Dragovic seconded by John </w:t>
      </w:r>
      <w:proofErr w:type="spellStart"/>
      <w:r>
        <w:rPr>
          <w:rFonts w:ascii="Arial" w:hAnsi="Arial" w:cs="Arial"/>
          <w:color w:val="000000" w:themeColor="text1"/>
        </w:rPr>
        <w:t>Filio</w:t>
      </w:r>
      <w:r w:rsidR="002E2489">
        <w:rPr>
          <w:rFonts w:ascii="Arial" w:hAnsi="Arial" w:cs="Arial"/>
          <w:color w:val="000000" w:themeColor="text1"/>
        </w:rPr>
        <w:t>n</w:t>
      </w:r>
      <w:proofErr w:type="spellEnd"/>
      <w:r>
        <w:rPr>
          <w:rFonts w:ascii="Arial" w:hAnsi="Arial" w:cs="Arial"/>
          <w:color w:val="000000" w:themeColor="text1"/>
        </w:rPr>
        <w:t xml:space="preserve"> moved </w:t>
      </w:r>
      <w:r w:rsidR="004A1250">
        <w:rPr>
          <w:rFonts w:ascii="Arial" w:hAnsi="Arial" w:cs="Arial"/>
          <w:color w:val="000000" w:themeColor="text1"/>
        </w:rPr>
        <w:t xml:space="preserve">that the TLC Board adopt the updated </w:t>
      </w:r>
      <w:r w:rsidR="004A1250">
        <w:rPr>
          <w:rFonts w:ascii="Arial" w:hAnsi="Arial" w:cs="Arial"/>
          <w:i/>
          <w:iCs/>
          <w:color w:val="000000" w:themeColor="text1"/>
        </w:rPr>
        <w:t>Delegation of Signing Authority Policy</w:t>
      </w:r>
      <w:r w:rsidR="002E2489">
        <w:rPr>
          <w:rFonts w:ascii="Arial" w:hAnsi="Arial" w:cs="Arial"/>
          <w:i/>
          <w:iCs/>
          <w:color w:val="000000" w:themeColor="text1"/>
        </w:rPr>
        <w:t>,</w:t>
      </w:r>
      <w:r w:rsidR="004A1250">
        <w:rPr>
          <w:rFonts w:ascii="Arial" w:hAnsi="Arial" w:cs="Arial"/>
          <w:color w:val="000000" w:themeColor="text1"/>
        </w:rPr>
        <w:t xml:space="preserve"> as presented. </w:t>
      </w:r>
    </w:p>
    <w:bookmarkEnd w:id="3"/>
    <w:p w14:paraId="2FED55CD" w14:textId="77777777" w:rsidR="008C1110" w:rsidRPr="00BB3D33" w:rsidRDefault="008C1110" w:rsidP="00BB3D33">
      <w:pPr>
        <w:spacing w:after="0" w:line="240" w:lineRule="auto"/>
        <w:rPr>
          <w:rFonts w:ascii="Arial" w:hAnsi="Arial" w:cs="Arial"/>
          <w:b/>
          <w:color w:val="000000" w:themeColor="text1"/>
          <w:u w:val="single"/>
        </w:rPr>
      </w:pPr>
    </w:p>
    <w:p w14:paraId="1AFA7F70" w14:textId="00A3F2D5" w:rsidR="00A35BA8" w:rsidRPr="004A1250" w:rsidRDefault="00A65FED" w:rsidP="004A1250">
      <w:pPr>
        <w:spacing w:after="0" w:line="240" w:lineRule="auto"/>
        <w:rPr>
          <w:rFonts w:ascii="Arial" w:hAnsi="Arial" w:cs="Arial"/>
          <w:b/>
          <w:color w:val="000000" w:themeColor="text1"/>
          <w:u w:val="single"/>
        </w:rPr>
      </w:pPr>
      <w:r>
        <w:rPr>
          <w:rFonts w:ascii="Arial" w:hAnsi="Arial" w:cs="Arial"/>
          <w:b/>
          <w:color w:val="000000" w:themeColor="text1"/>
        </w:rPr>
        <w:t xml:space="preserve">5. </w:t>
      </w:r>
      <w:r w:rsidR="00AE6C35" w:rsidRPr="004A1250">
        <w:rPr>
          <w:rFonts w:ascii="Arial" w:hAnsi="Arial" w:cs="Arial"/>
          <w:b/>
          <w:color w:val="000000" w:themeColor="text1"/>
        </w:rPr>
        <w:t xml:space="preserve">Adjournment </w:t>
      </w:r>
      <w:r w:rsidR="004A1250" w:rsidRPr="004A1250">
        <w:rPr>
          <w:rFonts w:ascii="Arial" w:hAnsi="Arial" w:cs="Arial"/>
          <w:b/>
          <w:color w:val="000000" w:themeColor="text1"/>
        </w:rPr>
        <w:t>to Closed Session</w:t>
      </w:r>
    </w:p>
    <w:p w14:paraId="16F7A78F" w14:textId="77777777" w:rsidR="00A35BA8" w:rsidRPr="00BB3D33" w:rsidRDefault="00A35BA8" w:rsidP="00201356">
      <w:pPr>
        <w:spacing w:after="0" w:line="240" w:lineRule="auto"/>
        <w:ind w:left="349" w:hanging="709"/>
        <w:rPr>
          <w:rFonts w:ascii="Arial" w:hAnsi="Arial" w:cs="Arial"/>
          <w:color w:val="000000" w:themeColor="text1"/>
        </w:rPr>
      </w:pPr>
    </w:p>
    <w:p w14:paraId="6564D3BD" w14:textId="5FDF4DD0" w:rsidR="004A1250" w:rsidRDefault="00AE6C35" w:rsidP="002E2489">
      <w:pPr>
        <w:spacing w:after="0" w:line="240" w:lineRule="auto"/>
        <w:rPr>
          <w:rFonts w:ascii="Arial" w:hAnsi="Arial" w:cs="Arial"/>
          <w:color w:val="000000" w:themeColor="text1"/>
        </w:rPr>
      </w:pPr>
      <w:r w:rsidRPr="00BB3D33">
        <w:rPr>
          <w:rFonts w:ascii="Arial" w:hAnsi="Arial" w:cs="Arial"/>
          <w:color w:val="000000" w:themeColor="text1"/>
        </w:rPr>
        <w:t xml:space="preserve">At </w:t>
      </w:r>
      <w:r w:rsidR="00893BF3" w:rsidRPr="00BB3D33">
        <w:rPr>
          <w:rFonts w:ascii="Arial" w:hAnsi="Arial" w:cs="Arial"/>
          <w:color w:val="000000" w:themeColor="text1"/>
        </w:rPr>
        <w:t>6:</w:t>
      </w:r>
      <w:r w:rsidR="00FB6A7F">
        <w:rPr>
          <w:rFonts w:ascii="Arial" w:hAnsi="Arial" w:cs="Arial"/>
          <w:color w:val="000000" w:themeColor="text1"/>
        </w:rPr>
        <w:t>42</w:t>
      </w:r>
      <w:r w:rsidRPr="00BB3D33">
        <w:rPr>
          <w:rFonts w:ascii="Arial" w:hAnsi="Arial" w:cs="Arial"/>
          <w:color w:val="000000" w:themeColor="text1"/>
        </w:rPr>
        <w:t xml:space="preserve"> PM,</w:t>
      </w:r>
      <w:r w:rsidR="00FB6A7F">
        <w:rPr>
          <w:rFonts w:ascii="Arial" w:hAnsi="Arial" w:cs="Arial"/>
          <w:color w:val="000000" w:themeColor="text1"/>
        </w:rPr>
        <w:t xml:space="preserve"> John </w:t>
      </w:r>
      <w:proofErr w:type="spellStart"/>
      <w:r w:rsidR="00FB6A7F">
        <w:rPr>
          <w:rFonts w:ascii="Arial" w:hAnsi="Arial" w:cs="Arial"/>
          <w:color w:val="000000" w:themeColor="text1"/>
        </w:rPr>
        <w:t>Filion</w:t>
      </w:r>
      <w:proofErr w:type="spellEnd"/>
      <w:r w:rsidR="00502B8D" w:rsidRPr="00BB3D33">
        <w:rPr>
          <w:rFonts w:ascii="Arial" w:hAnsi="Arial" w:cs="Arial"/>
          <w:color w:val="000000" w:themeColor="text1"/>
        </w:rPr>
        <w:t xml:space="preserve"> seconded by </w:t>
      </w:r>
      <w:r w:rsidR="0034344B">
        <w:rPr>
          <w:rFonts w:ascii="Arial" w:hAnsi="Arial" w:cs="Arial"/>
          <w:color w:val="000000" w:themeColor="text1"/>
        </w:rPr>
        <w:t>Maia Puccetti moved that t</w:t>
      </w:r>
      <w:r w:rsidR="00A35BA8" w:rsidRPr="00BB3D33">
        <w:rPr>
          <w:rFonts w:ascii="Arial" w:hAnsi="Arial" w:cs="Arial"/>
          <w:color w:val="000000" w:themeColor="text1"/>
        </w:rPr>
        <w:t xml:space="preserve">he meeting </w:t>
      </w:r>
      <w:bookmarkEnd w:id="4"/>
      <w:r w:rsidRPr="00BB3D33">
        <w:rPr>
          <w:rFonts w:ascii="Arial" w:hAnsi="Arial" w:cs="Arial"/>
          <w:color w:val="000000" w:themeColor="text1"/>
        </w:rPr>
        <w:t>adjourn</w:t>
      </w:r>
      <w:r w:rsidR="0034344B">
        <w:rPr>
          <w:rFonts w:ascii="Arial" w:hAnsi="Arial" w:cs="Arial"/>
          <w:color w:val="000000" w:themeColor="text1"/>
        </w:rPr>
        <w:t xml:space="preserve"> to closed session i</w:t>
      </w:r>
      <w:r w:rsidR="004A1250" w:rsidRPr="004A1250">
        <w:rPr>
          <w:rFonts w:ascii="Arial" w:hAnsi="Arial" w:cs="Arial"/>
          <w:color w:val="000000" w:themeColor="text1"/>
        </w:rPr>
        <w:t xml:space="preserve">n accordance with Section 207 (2) of the Education Act, </w:t>
      </w:r>
      <w:r w:rsidR="0034344B">
        <w:rPr>
          <w:rFonts w:ascii="Arial" w:hAnsi="Arial" w:cs="Arial"/>
          <w:color w:val="000000" w:themeColor="text1"/>
        </w:rPr>
        <w:t xml:space="preserve">to </w:t>
      </w:r>
      <w:r w:rsidR="004A1250" w:rsidRPr="004A1250">
        <w:rPr>
          <w:rFonts w:ascii="Arial" w:hAnsi="Arial" w:cs="Arial"/>
          <w:color w:val="000000" w:themeColor="text1"/>
        </w:rPr>
        <w:t xml:space="preserve">review </w:t>
      </w:r>
      <w:r w:rsidR="0034344B">
        <w:rPr>
          <w:rFonts w:ascii="Arial" w:hAnsi="Arial" w:cs="Arial"/>
          <w:color w:val="000000" w:themeColor="text1"/>
        </w:rPr>
        <w:t xml:space="preserve">matters </w:t>
      </w:r>
      <w:r w:rsidR="004A1250" w:rsidRPr="004A1250">
        <w:rPr>
          <w:rFonts w:ascii="Arial" w:hAnsi="Arial" w:cs="Arial"/>
          <w:color w:val="000000" w:themeColor="text1"/>
        </w:rPr>
        <w:t>relate</w:t>
      </w:r>
      <w:r w:rsidR="0034344B">
        <w:rPr>
          <w:rFonts w:ascii="Arial" w:hAnsi="Arial" w:cs="Arial"/>
          <w:color w:val="000000" w:themeColor="text1"/>
        </w:rPr>
        <w:t xml:space="preserve">d </w:t>
      </w:r>
      <w:r w:rsidR="004A1250" w:rsidRPr="004A1250">
        <w:rPr>
          <w:rFonts w:ascii="Arial" w:hAnsi="Arial" w:cs="Arial"/>
          <w:color w:val="000000" w:themeColor="text1"/>
        </w:rPr>
        <w:t>to the disclosure of financial information for the disposal of school sites.</w:t>
      </w:r>
    </w:p>
    <w:p w14:paraId="3B911823" w14:textId="1D5BFED7" w:rsidR="004A1250" w:rsidRPr="004A1250" w:rsidRDefault="004A1250" w:rsidP="004A1250">
      <w:pPr>
        <w:spacing w:after="0" w:line="240" w:lineRule="auto"/>
        <w:rPr>
          <w:rFonts w:ascii="Arial" w:hAnsi="Arial" w:cs="Arial"/>
          <w:b/>
          <w:bCs/>
          <w:color w:val="000000" w:themeColor="text1"/>
        </w:rPr>
      </w:pPr>
    </w:p>
    <w:sectPr w:rsidR="004A1250" w:rsidRPr="004A1250" w:rsidSect="00CA52C4">
      <w:headerReference w:type="default" r:id="rId8"/>
      <w:footerReference w:type="default" r:id="rId9"/>
      <w:pgSz w:w="12240" w:h="15840"/>
      <w:pgMar w:top="2268" w:right="1077" w:bottom="1418"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A2195" w14:textId="77777777" w:rsidR="0066051A" w:rsidRDefault="0066051A" w:rsidP="005E7A91">
      <w:pPr>
        <w:spacing w:after="0" w:line="240" w:lineRule="auto"/>
      </w:pPr>
      <w:r>
        <w:separator/>
      </w:r>
    </w:p>
  </w:endnote>
  <w:endnote w:type="continuationSeparator" w:id="0">
    <w:p w14:paraId="52A475B1" w14:textId="77777777" w:rsidR="0066051A" w:rsidRDefault="0066051A" w:rsidP="005E7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8024D" w14:textId="51DB607D" w:rsidR="00316352" w:rsidRPr="005E7A91" w:rsidRDefault="00316352" w:rsidP="00CA52C4">
    <w:pPr>
      <w:pStyle w:val="Footer"/>
      <w:tabs>
        <w:tab w:val="clear" w:pos="4680"/>
        <w:tab w:val="clear" w:pos="9360"/>
        <w:tab w:val="right" w:pos="10065"/>
      </w:tabs>
      <w:rPr>
        <w:rFonts w:ascii="Arial" w:hAnsi="Arial" w:cs="Arial"/>
        <w:sz w:val="18"/>
        <w:szCs w:val="18"/>
      </w:rPr>
    </w:pPr>
    <w:r>
      <w:rPr>
        <w:rFonts w:ascii="Arial" w:hAnsi="Arial" w:cs="Arial"/>
        <w:sz w:val="18"/>
        <w:szCs w:val="18"/>
      </w:rPr>
      <w:tab/>
    </w:r>
    <w:r w:rsidRPr="005E7A91">
      <w:rPr>
        <w:rFonts w:ascii="Arial" w:hAnsi="Arial" w:cs="Arial"/>
        <w:sz w:val="18"/>
        <w:szCs w:val="18"/>
      </w:rPr>
      <w:t xml:space="preserve"> </w:t>
    </w:r>
    <w:r w:rsidR="00B76042">
      <w:rPr>
        <w:rFonts w:ascii="Arial" w:hAnsi="Arial" w:cs="Arial"/>
        <w:sz w:val="18"/>
        <w:szCs w:val="18"/>
      </w:rPr>
      <w:t xml:space="preserve">    </w:t>
    </w:r>
    <w:r w:rsidRPr="005E7A91">
      <w:rPr>
        <w:rFonts w:ascii="Arial" w:hAnsi="Arial" w:cs="Arial"/>
        <w:sz w:val="18"/>
        <w:szCs w:val="18"/>
      </w:rPr>
      <w:t xml:space="preserve"> </w:t>
    </w:r>
    <w:r>
      <w:rPr>
        <w:rFonts w:ascii="Arial" w:hAnsi="Arial" w:cs="Arial"/>
        <w:sz w:val="18"/>
        <w:szCs w:val="18"/>
      </w:rPr>
      <w:t>P.</w:t>
    </w:r>
    <w:r w:rsidRPr="005E7A91">
      <w:rPr>
        <w:rFonts w:ascii="Arial" w:hAnsi="Arial" w:cs="Arial"/>
        <w:sz w:val="18"/>
        <w:szCs w:val="18"/>
      </w:rPr>
      <w:t xml:space="preserve"> </w:t>
    </w:r>
    <w:r w:rsidRPr="005E7A91">
      <w:rPr>
        <w:rFonts w:ascii="Arial" w:hAnsi="Arial" w:cs="Arial"/>
        <w:sz w:val="18"/>
        <w:szCs w:val="18"/>
      </w:rPr>
      <w:fldChar w:fldCharType="begin"/>
    </w:r>
    <w:r w:rsidRPr="005E7A91">
      <w:rPr>
        <w:rFonts w:ascii="Arial" w:hAnsi="Arial" w:cs="Arial"/>
        <w:sz w:val="18"/>
        <w:szCs w:val="18"/>
      </w:rPr>
      <w:instrText xml:space="preserve"> PAGE  \* Arabic </w:instrText>
    </w:r>
    <w:r w:rsidRPr="005E7A91">
      <w:rPr>
        <w:rFonts w:ascii="Arial" w:hAnsi="Arial" w:cs="Arial"/>
        <w:sz w:val="18"/>
        <w:szCs w:val="18"/>
      </w:rPr>
      <w:fldChar w:fldCharType="separate"/>
    </w:r>
    <w:r w:rsidR="00BE31EE">
      <w:rPr>
        <w:rFonts w:ascii="Arial" w:hAnsi="Arial" w:cs="Arial"/>
        <w:noProof/>
        <w:sz w:val="18"/>
        <w:szCs w:val="18"/>
      </w:rPr>
      <w:t>2</w:t>
    </w:r>
    <w:r w:rsidRPr="005E7A9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3E3AD" w14:textId="77777777" w:rsidR="0066051A" w:rsidRDefault="0066051A" w:rsidP="005E7A91">
      <w:pPr>
        <w:spacing w:after="0" w:line="240" w:lineRule="auto"/>
      </w:pPr>
      <w:r>
        <w:separator/>
      </w:r>
    </w:p>
  </w:footnote>
  <w:footnote w:type="continuationSeparator" w:id="0">
    <w:p w14:paraId="027EECE8" w14:textId="77777777" w:rsidR="0066051A" w:rsidRDefault="0066051A" w:rsidP="005E7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11AA4" w14:textId="21987BC4" w:rsidR="00CA52C4" w:rsidRDefault="00CA52C4" w:rsidP="00CA52C4">
    <w:pPr>
      <w:pStyle w:val="Header"/>
      <w:jc w:val="right"/>
      <w:rPr>
        <w:rFonts w:ascii="Arial" w:hAnsi="Arial" w:cs="Arial"/>
        <w:caps/>
      </w:rPr>
    </w:pPr>
    <w:r w:rsidRPr="00110066">
      <w:rPr>
        <w:rFonts w:ascii="Arial" w:hAnsi="Arial" w:cs="Arial"/>
        <w:noProof/>
      </w:rPr>
      <w:drawing>
        <wp:anchor distT="0" distB="0" distL="114300" distR="114300" simplePos="0" relativeHeight="251659264" behindDoc="0" locked="0" layoutInCell="1" allowOverlap="1" wp14:anchorId="6DDAFA1F" wp14:editId="04BA6DA7">
          <wp:simplePos x="0" y="0"/>
          <wp:positionH relativeFrom="column">
            <wp:posOffset>-125399</wp:posOffset>
          </wp:positionH>
          <wp:positionV relativeFrom="paragraph">
            <wp:posOffset>-55245</wp:posOffset>
          </wp:positionV>
          <wp:extent cx="2863215" cy="760730"/>
          <wp:effectExtent l="0" t="0" r="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215" cy="76073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 </w:t>
    </w:r>
    <w:r w:rsidR="00C741AF">
      <w:rPr>
        <w:rFonts w:ascii="Arial" w:hAnsi="Arial" w:cs="Arial"/>
        <w:caps/>
      </w:rPr>
      <w:t>AUDIT &amp; fINANCE</w:t>
    </w:r>
    <w:r>
      <w:rPr>
        <w:rFonts w:ascii="Arial" w:hAnsi="Arial" w:cs="Arial"/>
        <w:caps/>
      </w:rPr>
      <w:t xml:space="preserve"> </w:t>
    </w:r>
  </w:p>
  <w:p w14:paraId="50C4B14A" w14:textId="082C25E5" w:rsidR="00CA52C4" w:rsidRDefault="00CA52C4" w:rsidP="00CA52C4">
    <w:pPr>
      <w:pStyle w:val="Header"/>
      <w:jc w:val="right"/>
    </w:pPr>
    <w:r w:rsidRPr="00C751E8">
      <w:rPr>
        <w:rFonts w:ascii="Arial" w:hAnsi="Arial" w:cs="Arial"/>
        <w:caps/>
      </w:rPr>
      <w:t>Committee</w:t>
    </w:r>
    <w:r>
      <w:rPr>
        <w:rFonts w:ascii="Arial" w:hAnsi="Arial" w:cs="Arial"/>
      </w:rPr>
      <w:t xml:space="preserve"> </w:t>
    </w:r>
    <w:r>
      <w:rPr>
        <w:rFonts w:ascii="Arial" w:hAnsi="Arial" w:cs="Arial"/>
      </w:rPr>
      <w:br/>
    </w:r>
    <w:r>
      <w:rPr>
        <w:rFonts w:ascii="Arial" w:hAnsi="Arial" w:cs="Arial"/>
      </w:rPr>
      <w:br/>
    </w:r>
    <w:r w:rsidRPr="00A07CC7">
      <w:rPr>
        <w:rFonts w:ascii="Arial" w:hAnsi="Arial" w:cs="Arial"/>
        <w:b/>
        <w:bCs/>
      </w:rPr>
      <w:t>MEETING MINUTES</w:t>
    </w:r>
    <w:r w:rsidR="004C386F">
      <w:rPr>
        <w:rFonts w:ascii="Arial" w:hAnsi="Arial" w:cs="Arial"/>
        <w:b/>
        <w:bCs/>
      </w:rPr>
      <w:t xml:space="preserve"> (Public)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04A"/>
    <w:multiLevelType w:val="hybridMultilevel"/>
    <w:tmpl w:val="9978F52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3161FF2"/>
    <w:multiLevelType w:val="hybridMultilevel"/>
    <w:tmpl w:val="CBA4DCF6"/>
    <w:lvl w:ilvl="0" w:tplc="07F47270">
      <w:start w:val="1"/>
      <w:numFmt w:val="decimal"/>
      <w:lvlText w:val="%1."/>
      <w:lvlJc w:val="left"/>
      <w:pPr>
        <w:ind w:left="1065" w:hanging="360"/>
      </w:pPr>
      <w:rPr>
        <w:rFonts w:hint="default"/>
      </w:rPr>
    </w:lvl>
    <w:lvl w:ilvl="1" w:tplc="10090019" w:tentative="1">
      <w:start w:val="1"/>
      <w:numFmt w:val="lowerLetter"/>
      <w:lvlText w:val="%2."/>
      <w:lvlJc w:val="left"/>
      <w:pPr>
        <w:ind w:left="1785" w:hanging="360"/>
      </w:pPr>
    </w:lvl>
    <w:lvl w:ilvl="2" w:tplc="1009001B" w:tentative="1">
      <w:start w:val="1"/>
      <w:numFmt w:val="lowerRoman"/>
      <w:lvlText w:val="%3."/>
      <w:lvlJc w:val="right"/>
      <w:pPr>
        <w:ind w:left="2505" w:hanging="180"/>
      </w:pPr>
    </w:lvl>
    <w:lvl w:ilvl="3" w:tplc="1009000F" w:tentative="1">
      <w:start w:val="1"/>
      <w:numFmt w:val="decimal"/>
      <w:lvlText w:val="%4."/>
      <w:lvlJc w:val="left"/>
      <w:pPr>
        <w:ind w:left="3225" w:hanging="360"/>
      </w:pPr>
    </w:lvl>
    <w:lvl w:ilvl="4" w:tplc="10090019" w:tentative="1">
      <w:start w:val="1"/>
      <w:numFmt w:val="lowerLetter"/>
      <w:lvlText w:val="%5."/>
      <w:lvlJc w:val="left"/>
      <w:pPr>
        <w:ind w:left="3945" w:hanging="360"/>
      </w:pPr>
    </w:lvl>
    <w:lvl w:ilvl="5" w:tplc="1009001B" w:tentative="1">
      <w:start w:val="1"/>
      <w:numFmt w:val="lowerRoman"/>
      <w:lvlText w:val="%6."/>
      <w:lvlJc w:val="right"/>
      <w:pPr>
        <w:ind w:left="4665" w:hanging="180"/>
      </w:pPr>
    </w:lvl>
    <w:lvl w:ilvl="6" w:tplc="1009000F" w:tentative="1">
      <w:start w:val="1"/>
      <w:numFmt w:val="decimal"/>
      <w:lvlText w:val="%7."/>
      <w:lvlJc w:val="left"/>
      <w:pPr>
        <w:ind w:left="5385" w:hanging="360"/>
      </w:pPr>
    </w:lvl>
    <w:lvl w:ilvl="7" w:tplc="10090019" w:tentative="1">
      <w:start w:val="1"/>
      <w:numFmt w:val="lowerLetter"/>
      <w:lvlText w:val="%8."/>
      <w:lvlJc w:val="left"/>
      <w:pPr>
        <w:ind w:left="6105" w:hanging="360"/>
      </w:pPr>
    </w:lvl>
    <w:lvl w:ilvl="8" w:tplc="1009001B" w:tentative="1">
      <w:start w:val="1"/>
      <w:numFmt w:val="lowerRoman"/>
      <w:lvlText w:val="%9."/>
      <w:lvlJc w:val="right"/>
      <w:pPr>
        <w:ind w:left="6825" w:hanging="180"/>
      </w:pPr>
    </w:lvl>
  </w:abstractNum>
  <w:abstractNum w:abstractNumId="2" w15:restartNumberingAfterBreak="0">
    <w:nsid w:val="038A6554"/>
    <w:multiLevelType w:val="hybridMultilevel"/>
    <w:tmpl w:val="EAE2A05C"/>
    <w:lvl w:ilvl="0" w:tplc="725824BE">
      <w:start w:val="1"/>
      <w:numFmt w:val="decimal"/>
      <w:lvlText w:val="%1."/>
      <w:lvlJc w:val="left"/>
      <w:pPr>
        <w:ind w:left="837" w:hanging="720"/>
      </w:pPr>
      <w:rPr>
        <w:rFonts w:ascii="Arial" w:eastAsia="Arial" w:hAnsi="Arial" w:cs="Arial" w:hint="default"/>
        <w:b/>
        <w:bCs/>
        <w:i w:val="0"/>
        <w:iCs w:val="0"/>
        <w:w w:val="100"/>
        <w:sz w:val="22"/>
        <w:szCs w:val="22"/>
        <w:lang w:val="en-US" w:eastAsia="en-US" w:bidi="ar-SA"/>
      </w:rPr>
    </w:lvl>
    <w:lvl w:ilvl="1" w:tplc="10090019">
      <w:start w:val="1"/>
      <w:numFmt w:val="lowerLetter"/>
      <w:lvlText w:val="%2."/>
      <w:lvlJc w:val="left"/>
      <w:pPr>
        <w:ind w:left="1249" w:hanging="360"/>
      </w:pPr>
      <w:rPr>
        <w:rFonts w:hint="default"/>
      </w:rPr>
    </w:lvl>
    <w:lvl w:ilvl="2" w:tplc="5B30C8E2">
      <w:numFmt w:val="bullet"/>
      <w:lvlText w:val="•"/>
      <w:lvlJc w:val="left"/>
      <w:pPr>
        <w:ind w:left="2262" w:hanging="361"/>
      </w:pPr>
      <w:rPr>
        <w:rFonts w:hint="default"/>
        <w:lang w:val="en-US" w:eastAsia="en-US" w:bidi="ar-SA"/>
      </w:rPr>
    </w:lvl>
    <w:lvl w:ilvl="3" w:tplc="3F700B9A">
      <w:numFmt w:val="bullet"/>
      <w:lvlText w:val="•"/>
      <w:lvlJc w:val="left"/>
      <w:pPr>
        <w:ind w:left="3264" w:hanging="361"/>
      </w:pPr>
      <w:rPr>
        <w:rFonts w:hint="default"/>
        <w:lang w:val="en-US" w:eastAsia="en-US" w:bidi="ar-SA"/>
      </w:rPr>
    </w:lvl>
    <w:lvl w:ilvl="4" w:tplc="67F47FA8">
      <w:numFmt w:val="bullet"/>
      <w:lvlText w:val="•"/>
      <w:lvlJc w:val="left"/>
      <w:pPr>
        <w:ind w:left="4266" w:hanging="361"/>
      </w:pPr>
      <w:rPr>
        <w:rFonts w:hint="default"/>
        <w:lang w:val="en-US" w:eastAsia="en-US" w:bidi="ar-SA"/>
      </w:rPr>
    </w:lvl>
    <w:lvl w:ilvl="5" w:tplc="B20E77A6">
      <w:numFmt w:val="bullet"/>
      <w:lvlText w:val="•"/>
      <w:lvlJc w:val="left"/>
      <w:pPr>
        <w:ind w:left="5268" w:hanging="361"/>
      </w:pPr>
      <w:rPr>
        <w:rFonts w:hint="default"/>
        <w:lang w:val="en-US" w:eastAsia="en-US" w:bidi="ar-SA"/>
      </w:rPr>
    </w:lvl>
    <w:lvl w:ilvl="6" w:tplc="88D25426">
      <w:numFmt w:val="bullet"/>
      <w:lvlText w:val="•"/>
      <w:lvlJc w:val="left"/>
      <w:pPr>
        <w:ind w:left="6271" w:hanging="361"/>
      </w:pPr>
      <w:rPr>
        <w:rFonts w:hint="default"/>
        <w:lang w:val="en-US" w:eastAsia="en-US" w:bidi="ar-SA"/>
      </w:rPr>
    </w:lvl>
    <w:lvl w:ilvl="7" w:tplc="B7C20012">
      <w:numFmt w:val="bullet"/>
      <w:lvlText w:val="•"/>
      <w:lvlJc w:val="left"/>
      <w:pPr>
        <w:ind w:left="7273" w:hanging="361"/>
      </w:pPr>
      <w:rPr>
        <w:rFonts w:hint="default"/>
        <w:lang w:val="en-US" w:eastAsia="en-US" w:bidi="ar-SA"/>
      </w:rPr>
    </w:lvl>
    <w:lvl w:ilvl="8" w:tplc="13DEA58A">
      <w:numFmt w:val="bullet"/>
      <w:lvlText w:val="•"/>
      <w:lvlJc w:val="left"/>
      <w:pPr>
        <w:ind w:left="8275" w:hanging="361"/>
      </w:pPr>
      <w:rPr>
        <w:rFonts w:hint="default"/>
        <w:lang w:val="en-US" w:eastAsia="en-US" w:bidi="ar-SA"/>
      </w:rPr>
    </w:lvl>
  </w:abstractNum>
  <w:abstractNum w:abstractNumId="3" w15:restartNumberingAfterBreak="0">
    <w:nsid w:val="0C9974F1"/>
    <w:multiLevelType w:val="hybridMultilevel"/>
    <w:tmpl w:val="E902A522"/>
    <w:lvl w:ilvl="0" w:tplc="1009000F">
      <w:start w:val="1"/>
      <w:numFmt w:val="decimal"/>
      <w:lvlText w:val="%1."/>
      <w:lvlJc w:val="left"/>
      <w:pPr>
        <w:ind w:left="1080" w:hanging="360"/>
      </w:pPr>
      <w:rPr>
        <w:rFonts w:hint="default"/>
        <w:b w:val="0"/>
        <w:color w:val="auto"/>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0D022ADD"/>
    <w:multiLevelType w:val="hybridMultilevel"/>
    <w:tmpl w:val="3014E2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3460E01"/>
    <w:multiLevelType w:val="hybridMultilevel"/>
    <w:tmpl w:val="C1F6B17C"/>
    <w:lvl w:ilvl="0" w:tplc="10090017">
      <w:start w:val="1"/>
      <w:numFmt w:val="lowerLetter"/>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6" w15:restartNumberingAfterBreak="0">
    <w:nsid w:val="1C163183"/>
    <w:multiLevelType w:val="hybridMultilevel"/>
    <w:tmpl w:val="78663EFE"/>
    <w:lvl w:ilvl="0" w:tplc="B19882B2">
      <w:start w:val="2"/>
      <w:numFmt w:val="bullet"/>
      <w:lvlText w:val="-"/>
      <w:lvlJc w:val="left"/>
      <w:pPr>
        <w:ind w:left="1440" w:hanging="360"/>
      </w:pPr>
      <w:rPr>
        <w:rFonts w:ascii="Arial" w:eastAsiaTheme="minorHAnsi" w:hAnsi="Arial" w:cs="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1C25634A"/>
    <w:multiLevelType w:val="hybridMultilevel"/>
    <w:tmpl w:val="AD10B0DC"/>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15:restartNumberingAfterBreak="0">
    <w:nsid w:val="22055028"/>
    <w:multiLevelType w:val="hybridMultilevel"/>
    <w:tmpl w:val="47C2494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24615314"/>
    <w:multiLevelType w:val="hybridMultilevel"/>
    <w:tmpl w:val="615C723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0113DFE"/>
    <w:multiLevelType w:val="hybridMultilevel"/>
    <w:tmpl w:val="FBAEDF4C"/>
    <w:lvl w:ilvl="0" w:tplc="10090019">
      <w:start w:val="1"/>
      <w:numFmt w:val="lowerLetter"/>
      <w:lvlText w:val="%1."/>
      <w:lvlJc w:val="left"/>
      <w:pPr>
        <w:ind w:left="1249" w:hanging="360"/>
      </w:pPr>
    </w:lvl>
    <w:lvl w:ilvl="1" w:tplc="10090019" w:tentative="1">
      <w:start w:val="1"/>
      <w:numFmt w:val="lowerLetter"/>
      <w:lvlText w:val="%2."/>
      <w:lvlJc w:val="left"/>
      <w:pPr>
        <w:ind w:left="1969" w:hanging="360"/>
      </w:pPr>
    </w:lvl>
    <w:lvl w:ilvl="2" w:tplc="1009001B" w:tentative="1">
      <w:start w:val="1"/>
      <w:numFmt w:val="lowerRoman"/>
      <w:lvlText w:val="%3."/>
      <w:lvlJc w:val="right"/>
      <w:pPr>
        <w:ind w:left="2689" w:hanging="180"/>
      </w:pPr>
    </w:lvl>
    <w:lvl w:ilvl="3" w:tplc="1009000F" w:tentative="1">
      <w:start w:val="1"/>
      <w:numFmt w:val="decimal"/>
      <w:lvlText w:val="%4."/>
      <w:lvlJc w:val="left"/>
      <w:pPr>
        <w:ind w:left="3409" w:hanging="360"/>
      </w:pPr>
    </w:lvl>
    <w:lvl w:ilvl="4" w:tplc="10090019" w:tentative="1">
      <w:start w:val="1"/>
      <w:numFmt w:val="lowerLetter"/>
      <w:lvlText w:val="%5."/>
      <w:lvlJc w:val="left"/>
      <w:pPr>
        <w:ind w:left="4129" w:hanging="360"/>
      </w:pPr>
    </w:lvl>
    <w:lvl w:ilvl="5" w:tplc="1009001B" w:tentative="1">
      <w:start w:val="1"/>
      <w:numFmt w:val="lowerRoman"/>
      <w:lvlText w:val="%6."/>
      <w:lvlJc w:val="right"/>
      <w:pPr>
        <w:ind w:left="4849" w:hanging="180"/>
      </w:pPr>
    </w:lvl>
    <w:lvl w:ilvl="6" w:tplc="1009000F" w:tentative="1">
      <w:start w:val="1"/>
      <w:numFmt w:val="decimal"/>
      <w:lvlText w:val="%7."/>
      <w:lvlJc w:val="left"/>
      <w:pPr>
        <w:ind w:left="5569" w:hanging="360"/>
      </w:pPr>
    </w:lvl>
    <w:lvl w:ilvl="7" w:tplc="10090019" w:tentative="1">
      <w:start w:val="1"/>
      <w:numFmt w:val="lowerLetter"/>
      <w:lvlText w:val="%8."/>
      <w:lvlJc w:val="left"/>
      <w:pPr>
        <w:ind w:left="6289" w:hanging="360"/>
      </w:pPr>
    </w:lvl>
    <w:lvl w:ilvl="8" w:tplc="1009001B" w:tentative="1">
      <w:start w:val="1"/>
      <w:numFmt w:val="lowerRoman"/>
      <w:lvlText w:val="%9."/>
      <w:lvlJc w:val="right"/>
      <w:pPr>
        <w:ind w:left="7009" w:hanging="180"/>
      </w:pPr>
    </w:lvl>
  </w:abstractNum>
  <w:abstractNum w:abstractNumId="11" w15:restartNumberingAfterBreak="0">
    <w:nsid w:val="30835E7C"/>
    <w:multiLevelType w:val="hybridMultilevel"/>
    <w:tmpl w:val="5096152E"/>
    <w:lvl w:ilvl="0" w:tplc="0572508A">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30EA3BC9"/>
    <w:multiLevelType w:val="hybridMultilevel"/>
    <w:tmpl w:val="BEA8D39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3" w15:restartNumberingAfterBreak="0">
    <w:nsid w:val="39762B99"/>
    <w:multiLevelType w:val="hybridMultilevel"/>
    <w:tmpl w:val="C8C00994"/>
    <w:lvl w:ilvl="0" w:tplc="3F3A0C5A">
      <w:start w:val="1"/>
      <w:numFmt w:val="bullet"/>
      <w:lvlText w:val=""/>
      <w:lvlJc w:val="left"/>
      <w:pPr>
        <w:ind w:left="2509" w:hanging="360"/>
      </w:pPr>
      <w:rPr>
        <w:rFonts w:ascii="Symbol" w:hAnsi="Symbol" w:hint="default"/>
        <w:sz w:val="14"/>
        <w:szCs w:val="14"/>
      </w:rPr>
    </w:lvl>
    <w:lvl w:ilvl="1" w:tplc="10090003" w:tentative="1">
      <w:start w:val="1"/>
      <w:numFmt w:val="bullet"/>
      <w:lvlText w:val="o"/>
      <w:lvlJc w:val="left"/>
      <w:pPr>
        <w:ind w:left="3229" w:hanging="360"/>
      </w:pPr>
      <w:rPr>
        <w:rFonts w:ascii="Courier New" w:hAnsi="Courier New" w:cs="Courier New" w:hint="default"/>
      </w:rPr>
    </w:lvl>
    <w:lvl w:ilvl="2" w:tplc="10090005" w:tentative="1">
      <w:start w:val="1"/>
      <w:numFmt w:val="bullet"/>
      <w:lvlText w:val=""/>
      <w:lvlJc w:val="left"/>
      <w:pPr>
        <w:ind w:left="3949" w:hanging="360"/>
      </w:pPr>
      <w:rPr>
        <w:rFonts w:ascii="Wingdings" w:hAnsi="Wingdings" w:hint="default"/>
      </w:rPr>
    </w:lvl>
    <w:lvl w:ilvl="3" w:tplc="10090001" w:tentative="1">
      <w:start w:val="1"/>
      <w:numFmt w:val="bullet"/>
      <w:lvlText w:val=""/>
      <w:lvlJc w:val="left"/>
      <w:pPr>
        <w:ind w:left="4669" w:hanging="360"/>
      </w:pPr>
      <w:rPr>
        <w:rFonts w:ascii="Symbol" w:hAnsi="Symbol" w:hint="default"/>
      </w:rPr>
    </w:lvl>
    <w:lvl w:ilvl="4" w:tplc="10090003" w:tentative="1">
      <w:start w:val="1"/>
      <w:numFmt w:val="bullet"/>
      <w:lvlText w:val="o"/>
      <w:lvlJc w:val="left"/>
      <w:pPr>
        <w:ind w:left="5389" w:hanging="360"/>
      </w:pPr>
      <w:rPr>
        <w:rFonts w:ascii="Courier New" w:hAnsi="Courier New" w:cs="Courier New" w:hint="default"/>
      </w:rPr>
    </w:lvl>
    <w:lvl w:ilvl="5" w:tplc="10090005" w:tentative="1">
      <w:start w:val="1"/>
      <w:numFmt w:val="bullet"/>
      <w:lvlText w:val=""/>
      <w:lvlJc w:val="left"/>
      <w:pPr>
        <w:ind w:left="6109" w:hanging="360"/>
      </w:pPr>
      <w:rPr>
        <w:rFonts w:ascii="Wingdings" w:hAnsi="Wingdings" w:hint="default"/>
      </w:rPr>
    </w:lvl>
    <w:lvl w:ilvl="6" w:tplc="10090001" w:tentative="1">
      <w:start w:val="1"/>
      <w:numFmt w:val="bullet"/>
      <w:lvlText w:val=""/>
      <w:lvlJc w:val="left"/>
      <w:pPr>
        <w:ind w:left="6829" w:hanging="360"/>
      </w:pPr>
      <w:rPr>
        <w:rFonts w:ascii="Symbol" w:hAnsi="Symbol" w:hint="default"/>
      </w:rPr>
    </w:lvl>
    <w:lvl w:ilvl="7" w:tplc="10090003" w:tentative="1">
      <w:start w:val="1"/>
      <w:numFmt w:val="bullet"/>
      <w:lvlText w:val="o"/>
      <w:lvlJc w:val="left"/>
      <w:pPr>
        <w:ind w:left="7549" w:hanging="360"/>
      </w:pPr>
      <w:rPr>
        <w:rFonts w:ascii="Courier New" w:hAnsi="Courier New" w:cs="Courier New" w:hint="default"/>
      </w:rPr>
    </w:lvl>
    <w:lvl w:ilvl="8" w:tplc="10090005" w:tentative="1">
      <w:start w:val="1"/>
      <w:numFmt w:val="bullet"/>
      <w:lvlText w:val=""/>
      <w:lvlJc w:val="left"/>
      <w:pPr>
        <w:ind w:left="8269" w:hanging="360"/>
      </w:pPr>
      <w:rPr>
        <w:rFonts w:ascii="Wingdings" w:hAnsi="Wingdings" w:hint="default"/>
      </w:rPr>
    </w:lvl>
  </w:abstractNum>
  <w:abstractNum w:abstractNumId="14" w15:restartNumberingAfterBreak="0">
    <w:nsid w:val="3E23184E"/>
    <w:multiLevelType w:val="hybridMultilevel"/>
    <w:tmpl w:val="2962E008"/>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470E26DB"/>
    <w:multiLevelType w:val="hybridMultilevel"/>
    <w:tmpl w:val="CA303124"/>
    <w:lvl w:ilvl="0" w:tplc="17EC41F8">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47B8302C"/>
    <w:multiLevelType w:val="hybridMultilevel"/>
    <w:tmpl w:val="D5B05EA6"/>
    <w:lvl w:ilvl="0" w:tplc="5B30C8E2">
      <w:numFmt w:val="bullet"/>
      <w:lvlText w:val="•"/>
      <w:lvlJc w:val="left"/>
      <w:pPr>
        <w:ind w:left="1800" w:hanging="360"/>
      </w:pPr>
      <w:rPr>
        <w:rFonts w:hint="default"/>
        <w:lang w:val="en-US" w:eastAsia="en-US" w:bidi="ar-SA"/>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7" w15:restartNumberingAfterBreak="0">
    <w:nsid w:val="49335F4B"/>
    <w:multiLevelType w:val="hybridMultilevel"/>
    <w:tmpl w:val="DE8A058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F03620A"/>
    <w:multiLevelType w:val="hybridMultilevel"/>
    <w:tmpl w:val="0D748400"/>
    <w:lvl w:ilvl="0" w:tplc="457CF14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51FB6129"/>
    <w:multiLevelType w:val="hybridMultilevel"/>
    <w:tmpl w:val="615C723E"/>
    <w:lvl w:ilvl="0" w:tplc="1E9E011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52083183"/>
    <w:multiLevelType w:val="hybridMultilevel"/>
    <w:tmpl w:val="102E1062"/>
    <w:lvl w:ilvl="0" w:tplc="DAC8D150">
      <w:start w:val="1"/>
      <w:numFmt w:val="decimal"/>
      <w:lvlText w:val="%1."/>
      <w:lvlJc w:val="left"/>
      <w:pPr>
        <w:ind w:left="1065" w:hanging="705"/>
      </w:pPr>
      <w:rPr>
        <w:rFonts w:hint="default"/>
        <w:b/>
        <w:bCs/>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3A22666"/>
    <w:multiLevelType w:val="hybridMultilevel"/>
    <w:tmpl w:val="68BC6A46"/>
    <w:lvl w:ilvl="0" w:tplc="1009000F">
      <w:start w:val="1"/>
      <w:numFmt w:val="decimal"/>
      <w:lvlText w:val="%1."/>
      <w:lvlJc w:val="left"/>
      <w:pPr>
        <w:ind w:left="1080" w:hanging="360"/>
      </w:pPr>
      <w:rPr>
        <w:rFonts w:hint="default"/>
        <w:b w:val="0"/>
        <w:color w:val="auto"/>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5CCC59C0"/>
    <w:multiLevelType w:val="hybridMultilevel"/>
    <w:tmpl w:val="C6DA504E"/>
    <w:lvl w:ilvl="0" w:tplc="52E485BA">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698F5153"/>
    <w:multiLevelType w:val="hybridMultilevel"/>
    <w:tmpl w:val="47A4E6B6"/>
    <w:lvl w:ilvl="0" w:tplc="99B66276">
      <w:start w:val="1"/>
      <w:numFmt w:val="lowerLetter"/>
      <w:lvlText w:val="%1."/>
      <w:lvlJc w:val="left"/>
      <w:pPr>
        <w:ind w:left="1065" w:hanging="360"/>
      </w:pPr>
      <w:rPr>
        <w:rFonts w:ascii="ArialMT" w:hAnsi="ArialMT" w:cs="ArialMT" w:hint="default"/>
        <w:b w:val="0"/>
        <w:bCs w:val="0"/>
        <w:color w:val="auto"/>
      </w:rPr>
    </w:lvl>
    <w:lvl w:ilvl="1" w:tplc="10090019" w:tentative="1">
      <w:start w:val="1"/>
      <w:numFmt w:val="lowerLetter"/>
      <w:lvlText w:val="%2."/>
      <w:lvlJc w:val="left"/>
      <w:pPr>
        <w:ind w:left="1785" w:hanging="360"/>
      </w:pPr>
    </w:lvl>
    <w:lvl w:ilvl="2" w:tplc="1009001B" w:tentative="1">
      <w:start w:val="1"/>
      <w:numFmt w:val="lowerRoman"/>
      <w:lvlText w:val="%3."/>
      <w:lvlJc w:val="right"/>
      <w:pPr>
        <w:ind w:left="2505" w:hanging="180"/>
      </w:pPr>
    </w:lvl>
    <w:lvl w:ilvl="3" w:tplc="1009000F" w:tentative="1">
      <w:start w:val="1"/>
      <w:numFmt w:val="decimal"/>
      <w:lvlText w:val="%4."/>
      <w:lvlJc w:val="left"/>
      <w:pPr>
        <w:ind w:left="3225" w:hanging="360"/>
      </w:pPr>
    </w:lvl>
    <w:lvl w:ilvl="4" w:tplc="10090019" w:tentative="1">
      <w:start w:val="1"/>
      <w:numFmt w:val="lowerLetter"/>
      <w:lvlText w:val="%5."/>
      <w:lvlJc w:val="left"/>
      <w:pPr>
        <w:ind w:left="3945" w:hanging="360"/>
      </w:pPr>
    </w:lvl>
    <w:lvl w:ilvl="5" w:tplc="1009001B" w:tentative="1">
      <w:start w:val="1"/>
      <w:numFmt w:val="lowerRoman"/>
      <w:lvlText w:val="%6."/>
      <w:lvlJc w:val="right"/>
      <w:pPr>
        <w:ind w:left="4665" w:hanging="180"/>
      </w:pPr>
    </w:lvl>
    <w:lvl w:ilvl="6" w:tplc="1009000F" w:tentative="1">
      <w:start w:val="1"/>
      <w:numFmt w:val="decimal"/>
      <w:lvlText w:val="%7."/>
      <w:lvlJc w:val="left"/>
      <w:pPr>
        <w:ind w:left="5385" w:hanging="360"/>
      </w:pPr>
    </w:lvl>
    <w:lvl w:ilvl="7" w:tplc="10090019" w:tentative="1">
      <w:start w:val="1"/>
      <w:numFmt w:val="lowerLetter"/>
      <w:lvlText w:val="%8."/>
      <w:lvlJc w:val="left"/>
      <w:pPr>
        <w:ind w:left="6105" w:hanging="360"/>
      </w:pPr>
    </w:lvl>
    <w:lvl w:ilvl="8" w:tplc="1009001B" w:tentative="1">
      <w:start w:val="1"/>
      <w:numFmt w:val="lowerRoman"/>
      <w:lvlText w:val="%9."/>
      <w:lvlJc w:val="right"/>
      <w:pPr>
        <w:ind w:left="6825" w:hanging="180"/>
      </w:pPr>
    </w:lvl>
  </w:abstractNum>
  <w:abstractNum w:abstractNumId="24" w15:restartNumberingAfterBreak="0">
    <w:nsid w:val="6C302E1B"/>
    <w:multiLevelType w:val="hybridMultilevel"/>
    <w:tmpl w:val="B528347C"/>
    <w:lvl w:ilvl="0" w:tplc="FFFFFFFF">
      <w:start w:val="1"/>
      <w:numFmt w:val="decimal"/>
      <w:lvlText w:val="%1."/>
      <w:lvlJc w:val="left"/>
      <w:pPr>
        <w:ind w:left="1080" w:hanging="360"/>
      </w:pPr>
      <w:rPr>
        <w:rFonts w:hint="default"/>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777C3124"/>
    <w:multiLevelType w:val="hybridMultilevel"/>
    <w:tmpl w:val="0114D3C8"/>
    <w:lvl w:ilvl="0" w:tplc="79C4B6B8">
      <w:start w:val="3"/>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46747639">
    <w:abstractNumId w:val="13"/>
  </w:num>
  <w:num w:numId="2" w16cid:durableId="1492058688">
    <w:abstractNumId w:val="0"/>
  </w:num>
  <w:num w:numId="3" w16cid:durableId="219291667">
    <w:abstractNumId w:val="8"/>
  </w:num>
  <w:num w:numId="4" w16cid:durableId="1821921038">
    <w:abstractNumId w:val="19"/>
  </w:num>
  <w:num w:numId="5" w16cid:durableId="631136005">
    <w:abstractNumId w:val="7"/>
  </w:num>
  <w:num w:numId="6" w16cid:durableId="1150975221">
    <w:abstractNumId w:val="5"/>
  </w:num>
  <w:num w:numId="7" w16cid:durableId="1452283389">
    <w:abstractNumId w:val="19"/>
    <w:lvlOverride w:ilvl="0">
      <w:lvl w:ilvl="0" w:tplc="1E9E011E">
        <w:start w:val="1"/>
        <w:numFmt w:val="decimal"/>
        <w:lvlText w:val="%1."/>
        <w:lvlJc w:val="left"/>
        <w:pPr>
          <w:ind w:left="1080" w:hanging="360"/>
        </w:pPr>
        <w:rPr>
          <w:rFonts w:hint="default"/>
        </w:rPr>
      </w:lvl>
    </w:lvlOverride>
    <w:lvlOverride w:ilvl="1">
      <w:lvl w:ilvl="1" w:tplc="10090019" w:tentative="1">
        <w:start w:val="1"/>
        <w:numFmt w:val="lowerLetter"/>
        <w:lvlText w:val="%2."/>
        <w:lvlJc w:val="left"/>
        <w:pPr>
          <w:ind w:left="1440" w:hanging="360"/>
        </w:pPr>
      </w:lvl>
    </w:lvlOverride>
    <w:lvlOverride w:ilvl="2">
      <w:lvl w:ilvl="2" w:tplc="1009001B" w:tentative="1">
        <w:start w:val="1"/>
        <w:numFmt w:val="lowerRoman"/>
        <w:lvlText w:val="%3."/>
        <w:lvlJc w:val="right"/>
        <w:pPr>
          <w:ind w:left="2160" w:hanging="180"/>
        </w:pPr>
      </w:lvl>
    </w:lvlOverride>
    <w:lvlOverride w:ilvl="3">
      <w:lvl w:ilvl="3" w:tplc="1009000F" w:tentative="1">
        <w:start w:val="1"/>
        <w:numFmt w:val="decimal"/>
        <w:lvlText w:val="%4."/>
        <w:lvlJc w:val="left"/>
        <w:pPr>
          <w:ind w:left="2880" w:hanging="360"/>
        </w:pPr>
      </w:lvl>
    </w:lvlOverride>
    <w:lvlOverride w:ilvl="4">
      <w:lvl w:ilvl="4" w:tplc="10090019" w:tentative="1">
        <w:start w:val="1"/>
        <w:numFmt w:val="lowerLetter"/>
        <w:lvlText w:val="%5."/>
        <w:lvlJc w:val="left"/>
        <w:pPr>
          <w:ind w:left="3600" w:hanging="360"/>
        </w:pPr>
      </w:lvl>
    </w:lvlOverride>
    <w:lvlOverride w:ilvl="5">
      <w:lvl w:ilvl="5" w:tplc="1009001B" w:tentative="1">
        <w:start w:val="1"/>
        <w:numFmt w:val="lowerRoman"/>
        <w:lvlText w:val="%6."/>
        <w:lvlJc w:val="right"/>
        <w:pPr>
          <w:ind w:left="4320" w:hanging="180"/>
        </w:pPr>
      </w:lvl>
    </w:lvlOverride>
    <w:lvlOverride w:ilvl="6">
      <w:lvl w:ilvl="6" w:tplc="1009000F" w:tentative="1">
        <w:start w:val="1"/>
        <w:numFmt w:val="decimal"/>
        <w:lvlText w:val="%7."/>
        <w:lvlJc w:val="left"/>
        <w:pPr>
          <w:ind w:left="5040" w:hanging="360"/>
        </w:pPr>
      </w:lvl>
    </w:lvlOverride>
    <w:lvlOverride w:ilvl="7">
      <w:lvl w:ilvl="7" w:tplc="10090019" w:tentative="1">
        <w:start w:val="1"/>
        <w:numFmt w:val="lowerLetter"/>
        <w:lvlText w:val="%8."/>
        <w:lvlJc w:val="left"/>
        <w:pPr>
          <w:ind w:left="5760" w:hanging="360"/>
        </w:pPr>
      </w:lvl>
    </w:lvlOverride>
    <w:lvlOverride w:ilvl="8">
      <w:lvl w:ilvl="8" w:tplc="1009001B" w:tentative="1">
        <w:start w:val="1"/>
        <w:numFmt w:val="lowerRoman"/>
        <w:lvlText w:val="%9."/>
        <w:lvlJc w:val="right"/>
        <w:pPr>
          <w:ind w:left="6480" w:hanging="180"/>
        </w:pPr>
      </w:lvl>
    </w:lvlOverride>
  </w:num>
  <w:num w:numId="8" w16cid:durableId="1850487188">
    <w:abstractNumId w:val="9"/>
  </w:num>
  <w:num w:numId="9" w16cid:durableId="935164884">
    <w:abstractNumId w:val="14"/>
  </w:num>
  <w:num w:numId="10" w16cid:durableId="1265722447">
    <w:abstractNumId w:val="17"/>
  </w:num>
  <w:num w:numId="11" w16cid:durableId="1012587">
    <w:abstractNumId w:val="11"/>
  </w:num>
  <w:num w:numId="12" w16cid:durableId="455607478">
    <w:abstractNumId w:val="2"/>
  </w:num>
  <w:num w:numId="13" w16cid:durableId="1214929308">
    <w:abstractNumId w:val="4"/>
  </w:num>
  <w:num w:numId="14" w16cid:durableId="1528717500">
    <w:abstractNumId w:val="20"/>
  </w:num>
  <w:num w:numId="15" w16cid:durableId="277029974">
    <w:abstractNumId w:val="10"/>
  </w:num>
  <w:num w:numId="16" w16cid:durableId="1095442322">
    <w:abstractNumId w:val="6"/>
  </w:num>
  <w:num w:numId="17" w16cid:durableId="1367868605">
    <w:abstractNumId w:val="16"/>
  </w:num>
  <w:num w:numId="18" w16cid:durableId="1000308657">
    <w:abstractNumId w:val="15"/>
  </w:num>
  <w:num w:numId="19" w16cid:durableId="324554643">
    <w:abstractNumId w:val="25"/>
  </w:num>
  <w:num w:numId="20" w16cid:durableId="915820102">
    <w:abstractNumId w:val="18"/>
  </w:num>
  <w:num w:numId="21" w16cid:durableId="390426151">
    <w:abstractNumId w:val="23"/>
  </w:num>
  <w:num w:numId="22" w16cid:durableId="1429764974">
    <w:abstractNumId w:val="1"/>
  </w:num>
  <w:num w:numId="23" w16cid:durableId="983503841">
    <w:abstractNumId w:val="24"/>
  </w:num>
  <w:num w:numId="24" w16cid:durableId="1629435887">
    <w:abstractNumId w:val="3"/>
  </w:num>
  <w:num w:numId="25" w16cid:durableId="1967353031">
    <w:abstractNumId w:val="21"/>
  </w:num>
  <w:num w:numId="26" w16cid:durableId="595945865">
    <w:abstractNumId w:val="12"/>
  </w:num>
  <w:num w:numId="27" w16cid:durableId="1390420611">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98D"/>
    <w:rsid w:val="0000253F"/>
    <w:rsid w:val="00002F84"/>
    <w:rsid w:val="00004200"/>
    <w:rsid w:val="000058D9"/>
    <w:rsid w:val="000109CF"/>
    <w:rsid w:val="000113C6"/>
    <w:rsid w:val="00025035"/>
    <w:rsid w:val="0002503D"/>
    <w:rsid w:val="00025D3C"/>
    <w:rsid w:val="00030B0E"/>
    <w:rsid w:val="00047FBC"/>
    <w:rsid w:val="00050C0A"/>
    <w:rsid w:val="00052ED8"/>
    <w:rsid w:val="000569E9"/>
    <w:rsid w:val="00056A83"/>
    <w:rsid w:val="00061C54"/>
    <w:rsid w:val="00063396"/>
    <w:rsid w:val="000635C5"/>
    <w:rsid w:val="000665A3"/>
    <w:rsid w:val="00066FFD"/>
    <w:rsid w:val="00070C37"/>
    <w:rsid w:val="000711D9"/>
    <w:rsid w:val="00073841"/>
    <w:rsid w:val="000743EE"/>
    <w:rsid w:val="0007571B"/>
    <w:rsid w:val="000779FD"/>
    <w:rsid w:val="00077C1B"/>
    <w:rsid w:val="00081919"/>
    <w:rsid w:val="00082AFB"/>
    <w:rsid w:val="00085A6F"/>
    <w:rsid w:val="00086331"/>
    <w:rsid w:val="00095ECA"/>
    <w:rsid w:val="000A1AA4"/>
    <w:rsid w:val="000B7C0A"/>
    <w:rsid w:val="000C4E9D"/>
    <w:rsid w:val="000C687A"/>
    <w:rsid w:val="000D0140"/>
    <w:rsid w:val="000D6450"/>
    <w:rsid w:val="000D734A"/>
    <w:rsid w:val="000E035B"/>
    <w:rsid w:val="000E209E"/>
    <w:rsid w:val="000F1FBD"/>
    <w:rsid w:val="000F2030"/>
    <w:rsid w:val="000F38D5"/>
    <w:rsid w:val="000F4B9E"/>
    <w:rsid w:val="0010090D"/>
    <w:rsid w:val="00103229"/>
    <w:rsid w:val="001054B1"/>
    <w:rsid w:val="00105A68"/>
    <w:rsid w:val="001060A6"/>
    <w:rsid w:val="00111FB1"/>
    <w:rsid w:val="00112001"/>
    <w:rsid w:val="00113CC6"/>
    <w:rsid w:val="0011750D"/>
    <w:rsid w:val="00117634"/>
    <w:rsid w:val="00120114"/>
    <w:rsid w:val="0012329F"/>
    <w:rsid w:val="0012611E"/>
    <w:rsid w:val="00127A00"/>
    <w:rsid w:val="00130A72"/>
    <w:rsid w:val="00131B10"/>
    <w:rsid w:val="00133379"/>
    <w:rsid w:val="00134CE2"/>
    <w:rsid w:val="001358F4"/>
    <w:rsid w:val="001405C3"/>
    <w:rsid w:val="001419F8"/>
    <w:rsid w:val="00141EDC"/>
    <w:rsid w:val="00147076"/>
    <w:rsid w:val="00154640"/>
    <w:rsid w:val="0015732F"/>
    <w:rsid w:val="0016127C"/>
    <w:rsid w:val="001627D6"/>
    <w:rsid w:val="00163707"/>
    <w:rsid w:val="00165959"/>
    <w:rsid w:val="00166E0E"/>
    <w:rsid w:val="001719AF"/>
    <w:rsid w:val="00172F21"/>
    <w:rsid w:val="001752FD"/>
    <w:rsid w:val="0017603E"/>
    <w:rsid w:val="00183113"/>
    <w:rsid w:val="00184D79"/>
    <w:rsid w:val="0018599E"/>
    <w:rsid w:val="00185F8A"/>
    <w:rsid w:val="00187E7D"/>
    <w:rsid w:val="001906AA"/>
    <w:rsid w:val="00195F33"/>
    <w:rsid w:val="001A1265"/>
    <w:rsid w:val="001A1B1F"/>
    <w:rsid w:val="001A4345"/>
    <w:rsid w:val="001B7FBE"/>
    <w:rsid w:val="001C0018"/>
    <w:rsid w:val="001C2A9F"/>
    <w:rsid w:val="001C5487"/>
    <w:rsid w:val="001D0082"/>
    <w:rsid w:val="001D0400"/>
    <w:rsid w:val="001D16E3"/>
    <w:rsid w:val="001D19F8"/>
    <w:rsid w:val="001D3012"/>
    <w:rsid w:val="001D3B37"/>
    <w:rsid w:val="001D414C"/>
    <w:rsid w:val="001D63C8"/>
    <w:rsid w:val="001D73FB"/>
    <w:rsid w:val="001E103A"/>
    <w:rsid w:val="001E2DA1"/>
    <w:rsid w:val="001E355C"/>
    <w:rsid w:val="001E3CC4"/>
    <w:rsid w:val="001F0A92"/>
    <w:rsid w:val="001F28A4"/>
    <w:rsid w:val="00201356"/>
    <w:rsid w:val="00201DD7"/>
    <w:rsid w:val="002020A7"/>
    <w:rsid w:val="00202AD5"/>
    <w:rsid w:val="00206200"/>
    <w:rsid w:val="00206DA2"/>
    <w:rsid w:val="00207B2E"/>
    <w:rsid w:val="0022452A"/>
    <w:rsid w:val="00230E83"/>
    <w:rsid w:val="0023111E"/>
    <w:rsid w:val="002410F4"/>
    <w:rsid w:val="00243384"/>
    <w:rsid w:val="00245036"/>
    <w:rsid w:val="00250741"/>
    <w:rsid w:val="0025087B"/>
    <w:rsid w:val="00250CF4"/>
    <w:rsid w:val="00250E97"/>
    <w:rsid w:val="002528A3"/>
    <w:rsid w:val="00257E51"/>
    <w:rsid w:val="002617AF"/>
    <w:rsid w:val="002622F3"/>
    <w:rsid w:val="00266219"/>
    <w:rsid w:val="00267F0F"/>
    <w:rsid w:val="00272977"/>
    <w:rsid w:val="002779ED"/>
    <w:rsid w:val="00290B63"/>
    <w:rsid w:val="002927AC"/>
    <w:rsid w:val="00294D2B"/>
    <w:rsid w:val="00295906"/>
    <w:rsid w:val="00295F41"/>
    <w:rsid w:val="00296894"/>
    <w:rsid w:val="002A0D56"/>
    <w:rsid w:val="002A70E1"/>
    <w:rsid w:val="002A7714"/>
    <w:rsid w:val="002B0467"/>
    <w:rsid w:val="002B0473"/>
    <w:rsid w:val="002B04FB"/>
    <w:rsid w:val="002B5F11"/>
    <w:rsid w:val="002B73E2"/>
    <w:rsid w:val="002C16A5"/>
    <w:rsid w:val="002C1F6F"/>
    <w:rsid w:val="002C5723"/>
    <w:rsid w:val="002C71D5"/>
    <w:rsid w:val="002C7C6A"/>
    <w:rsid w:val="002D0A04"/>
    <w:rsid w:val="002D1530"/>
    <w:rsid w:val="002D15C6"/>
    <w:rsid w:val="002D4362"/>
    <w:rsid w:val="002E1308"/>
    <w:rsid w:val="002E2489"/>
    <w:rsid w:val="002E4689"/>
    <w:rsid w:val="002E7B29"/>
    <w:rsid w:val="002F17E6"/>
    <w:rsid w:val="002F2840"/>
    <w:rsid w:val="002F39A3"/>
    <w:rsid w:val="002F4791"/>
    <w:rsid w:val="002F5C00"/>
    <w:rsid w:val="002F66E3"/>
    <w:rsid w:val="00307B25"/>
    <w:rsid w:val="00307E5B"/>
    <w:rsid w:val="003112B8"/>
    <w:rsid w:val="003153BC"/>
    <w:rsid w:val="00315451"/>
    <w:rsid w:val="00315EB8"/>
    <w:rsid w:val="00316352"/>
    <w:rsid w:val="0031667C"/>
    <w:rsid w:val="00320476"/>
    <w:rsid w:val="00320AB6"/>
    <w:rsid w:val="0032104F"/>
    <w:rsid w:val="00322DBE"/>
    <w:rsid w:val="0032614C"/>
    <w:rsid w:val="003261F4"/>
    <w:rsid w:val="003302E4"/>
    <w:rsid w:val="00331056"/>
    <w:rsid w:val="00331574"/>
    <w:rsid w:val="00334AAC"/>
    <w:rsid w:val="00336245"/>
    <w:rsid w:val="00337805"/>
    <w:rsid w:val="003404F1"/>
    <w:rsid w:val="0034344B"/>
    <w:rsid w:val="00346EAF"/>
    <w:rsid w:val="003478EC"/>
    <w:rsid w:val="003500CF"/>
    <w:rsid w:val="00351449"/>
    <w:rsid w:val="003523ED"/>
    <w:rsid w:val="0035450F"/>
    <w:rsid w:val="00355068"/>
    <w:rsid w:val="00356F2D"/>
    <w:rsid w:val="00362BBB"/>
    <w:rsid w:val="00362EA7"/>
    <w:rsid w:val="003655A6"/>
    <w:rsid w:val="0036616D"/>
    <w:rsid w:val="00366909"/>
    <w:rsid w:val="00371EA3"/>
    <w:rsid w:val="00374852"/>
    <w:rsid w:val="0037627E"/>
    <w:rsid w:val="0038687F"/>
    <w:rsid w:val="00387AF8"/>
    <w:rsid w:val="00390C11"/>
    <w:rsid w:val="003931B8"/>
    <w:rsid w:val="003931D9"/>
    <w:rsid w:val="0039402F"/>
    <w:rsid w:val="00395610"/>
    <w:rsid w:val="003A4373"/>
    <w:rsid w:val="003A4C22"/>
    <w:rsid w:val="003B3D44"/>
    <w:rsid w:val="003B577E"/>
    <w:rsid w:val="003C02A7"/>
    <w:rsid w:val="003C12C1"/>
    <w:rsid w:val="003C1DAA"/>
    <w:rsid w:val="003C5789"/>
    <w:rsid w:val="003C6AB5"/>
    <w:rsid w:val="003C7292"/>
    <w:rsid w:val="003C7B22"/>
    <w:rsid w:val="003D518C"/>
    <w:rsid w:val="003D5299"/>
    <w:rsid w:val="003D547A"/>
    <w:rsid w:val="003E470A"/>
    <w:rsid w:val="003E484F"/>
    <w:rsid w:val="003F00BA"/>
    <w:rsid w:val="003F0C66"/>
    <w:rsid w:val="003F14D1"/>
    <w:rsid w:val="003F6BC1"/>
    <w:rsid w:val="003F7E3D"/>
    <w:rsid w:val="004065EA"/>
    <w:rsid w:val="00407255"/>
    <w:rsid w:val="0040730B"/>
    <w:rsid w:val="00407457"/>
    <w:rsid w:val="004121A3"/>
    <w:rsid w:val="004130E7"/>
    <w:rsid w:val="0041462A"/>
    <w:rsid w:val="004156B7"/>
    <w:rsid w:val="00416531"/>
    <w:rsid w:val="00420158"/>
    <w:rsid w:val="004235AA"/>
    <w:rsid w:val="00424B4B"/>
    <w:rsid w:val="0042592A"/>
    <w:rsid w:val="00426B80"/>
    <w:rsid w:val="0043072B"/>
    <w:rsid w:val="00430A26"/>
    <w:rsid w:val="004324E4"/>
    <w:rsid w:val="00432808"/>
    <w:rsid w:val="00432E0B"/>
    <w:rsid w:val="0043323D"/>
    <w:rsid w:val="00433E2A"/>
    <w:rsid w:val="00440058"/>
    <w:rsid w:val="0044205A"/>
    <w:rsid w:val="004432F6"/>
    <w:rsid w:val="004444DA"/>
    <w:rsid w:val="004515FF"/>
    <w:rsid w:val="00451881"/>
    <w:rsid w:val="0045332A"/>
    <w:rsid w:val="00461FDE"/>
    <w:rsid w:val="004622D0"/>
    <w:rsid w:val="00463444"/>
    <w:rsid w:val="00463FBE"/>
    <w:rsid w:val="004642E0"/>
    <w:rsid w:val="004674D0"/>
    <w:rsid w:val="00474EC5"/>
    <w:rsid w:val="00477D3B"/>
    <w:rsid w:val="00481C58"/>
    <w:rsid w:val="00481D13"/>
    <w:rsid w:val="004A0C94"/>
    <w:rsid w:val="004A0E43"/>
    <w:rsid w:val="004A1250"/>
    <w:rsid w:val="004B0B50"/>
    <w:rsid w:val="004B123A"/>
    <w:rsid w:val="004B398E"/>
    <w:rsid w:val="004B4B84"/>
    <w:rsid w:val="004B61A4"/>
    <w:rsid w:val="004B6778"/>
    <w:rsid w:val="004B7F20"/>
    <w:rsid w:val="004C1CB1"/>
    <w:rsid w:val="004C2AD2"/>
    <w:rsid w:val="004C34EF"/>
    <w:rsid w:val="004C386F"/>
    <w:rsid w:val="004C5685"/>
    <w:rsid w:val="004C726B"/>
    <w:rsid w:val="004D10C7"/>
    <w:rsid w:val="004D2414"/>
    <w:rsid w:val="004E08CB"/>
    <w:rsid w:val="004E282E"/>
    <w:rsid w:val="004E3CB6"/>
    <w:rsid w:val="004E617C"/>
    <w:rsid w:val="004E6B82"/>
    <w:rsid w:val="004E707B"/>
    <w:rsid w:val="004E7E03"/>
    <w:rsid w:val="004F1024"/>
    <w:rsid w:val="004F38CD"/>
    <w:rsid w:val="004F5D86"/>
    <w:rsid w:val="005000F0"/>
    <w:rsid w:val="005009FA"/>
    <w:rsid w:val="00502101"/>
    <w:rsid w:val="00502B8D"/>
    <w:rsid w:val="00503CAF"/>
    <w:rsid w:val="00504C59"/>
    <w:rsid w:val="00505DD7"/>
    <w:rsid w:val="005061B1"/>
    <w:rsid w:val="00506874"/>
    <w:rsid w:val="0051134F"/>
    <w:rsid w:val="0051236E"/>
    <w:rsid w:val="00513178"/>
    <w:rsid w:val="00515FD7"/>
    <w:rsid w:val="00516FC9"/>
    <w:rsid w:val="005217EB"/>
    <w:rsid w:val="00522075"/>
    <w:rsid w:val="005264B8"/>
    <w:rsid w:val="00526D7E"/>
    <w:rsid w:val="00527367"/>
    <w:rsid w:val="0052749F"/>
    <w:rsid w:val="00531402"/>
    <w:rsid w:val="00535299"/>
    <w:rsid w:val="00537908"/>
    <w:rsid w:val="00550307"/>
    <w:rsid w:val="00550D28"/>
    <w:rsid w:val="00552B23"/>
    <w:rsid w:val="00553299"/>
    <w:rsid w:val="00557C13"/>
    <w:rsid w:val="00561402"/>
    <w:rsid w:val="0056353E"/>
    <w:rsid w:val="005656C8"/>
    <w:rsid w:val="00573B3A"/>
    <w:rsid w:val="005765C4"/>
    <w:rsid w:val="005858BE"/>
    <w:rsid w:val="00587712"/>
    <w:rsid w:val="005939B1"/>
    <w:rsid w:val="00594921"/>
    <w:rsid w:val="00597D89"/>
    <w:rsid w:val="005A384C"/>
    <w:rsid w:val="005B2427"/>
    <w:rsid w:val="005B27C7"/>
    <w:rsid w:val="005B48AA"/>
    <w:rsid w:val="005B7B53"/>
    <w:rsid w:val="005C007E"/>
    <w:rsid w:val="005C3D4A"/>
    <w:rsid w:val="005C798E"/>
    <w:rsid w:val="005C7D74"/>
    <w:rsid w:val="005D77E8"/>
    <w:rsid w:val="005E39C1"/>
    <w:rsid w:val="005E7A91"/>
    <w:rsid w:val="005F5A3D"/>
    <w:rsid w:val="005F5CEF"/>
    <w:rsid w:val="005F640B"/>
    <w:rsid w:val="005F6FB6"/>
    <w:rsid w:val="006009C2"/>
    <w:rsid w:val="00606A17"/>
    <w:rsid w:val="00610D83"/>
    <w:rsid w:val="006130FF"/>
    <w:rsid w:val="00622C35"/>
    <w:rsid w:val="00623ED0"/>
    <w:rsid w:val="00626B6B"/>
    <w:rsid w:val="006343B9"/>
    <w:rsid w:val="00641F0D"/>
    <w:rsid w:val="00642652"/>
    <w:rsid w:val="00650BA5"/>
    <w:rsid w:val="00651102"/>
    <w:rsid w:val="00655F24"/>
    <w:rsid w:val="00657AAD"/>
    <w:rsid w:val="00657D24"/>
    <w:rsid w:val="0066051A"/>
    <w:rsid w:val="00661AE2"/>
    <w:rsid w:val="00661FBA"/>
    <w:rsid w:val="00662697"/>
    <w:rsid w:val="006655F3"/>
    <w:rsid w:val="00666B11"/>
    <w:rsid w:val="00667F81"/>
    <w:rsid w:val="0067113D"/>
    <w:rsid w:val="00671E8C"/>
    <w:rsid w:val="0067218E"/>
    <w:rsid w:val="00673C5A"/>
    <w:rsid w:val="00680A9C"/>
    <w:rsid w:val="00681975"/>
    <w:rsid w:val="00681DE3"/>
    <w:rsid w:val="00683B37"/>
    <w:rsid w:val="00687355"/>
    <w:rsid w:val="006915DF"/>
    <w:rsid w:val="006935AC"/>
    <w:rsid w:val="006947A0"/>
    <w:rsid w:val="006A160E"/>
    <w:rsid w:val="006A46DA"/>
    <w:rsid w:val="006A7EDC"/>
    <w:rsid w:val="006B0BEE"/>
    <w:rsid w:val="006B323D"/>
    <w:rsid w:val="006B5817"/>
    <w:rsid w:val="006B6F19"/>
    <w:rsid w:val="006C0F0C"/>
    <w:rsid w:val="006C30C0"/>
    <w:rsid w:val="006C7CC5"/>
    <w:rsid w:val="006D3684"/>
    <w:rsid w:val="006E1698"/>
    <w:rsid w:val="006E6758"/>
    <w:rsid w:val="006F0C30"/>
    <w:rsid w:val="006F0C48"/>
    <w:rsid w:val="006F2849"/>
    <w:rsid w:val="007063DA"/>
    <w:rsid w:val="00710B75"/>
    <w:rsid w:val="00713895"/>
    <w:rsid w:val="00713A53"/>
    <w:rsid w:val="0071474C"/>
    <w:rsid w:val="007210EB"/>
    <w:rsid w:val="007219AE"/>
    <w:rsid w:val="00724378"/>
    <w:rsid w:val="00735BDA"/>
    <w:rsid w:val="007450AC"/>
    <w:rsid w:val="0074772F"/>
    <w:rsid w:val="007559A7"/>
    <w:rsid w:val="0075657A"/>
    <w:rsid w:val="007573EC"/>
    <w:rsid w:val="00757CC8"/>
    <w:rsid w:val="00761308"/>
    <w:rsid w:val="00764D49"/>
    <w:rsid w:val="00767252"/>
    <w:rsid w:val="0077058C"/>
    <w:rsid w:val="00770769"/>
    <w:rsid w:val="00772621"/>
    <w:rsid w:val="00772790"/>
    <w:rsid w:val="007732F4"/>
    <w:rsid w:val="00791704"/>
    <w:rsid w:val="0079381F"/>
    <w:rsid w:val="00796FE1"/>
    <w:rsid w:val="007A0A3E"/>
    <w:rsid w:val="007A1629"/>
    <w:rsid w:val="007A4E23"/>
    <w:rsid w:val="007A6377"/>
    <w:rsid w:val="007A7EDC"/>
    <w:rsid w:val="007B18E5"/>
    <w:rsid w:val="007B445F"/>
    <w:rsid w:val="007B7A48"/>
    <w:rsid w:val="007C2B4D"/>
    <w:rsid w:val="007C3BA9"/>
    <w:rsid w:val="007C540D"/>
    <w:rsid w:val="007C5E21"/>
    <w:rsid w:val="007D0E23"/>
    <w:rsid w:val="007D3350"/>
    <w:rsid w:val="007D4AE6"/>
    <w:rsid w:val="007E0517"/>
    <w:rsid w:val="007E1BD7"/>
    <w:rsid w:val="007E35B2"/>
    <w:rsid w:val="007E3F51"/>
    <w:rsid w:val="007E642A"/>
    <w:rsid w:val="007F0C3C"/>
    <w:rsid w:val="007F1076"/>
    <w:rsid w:val="007F30B8"/>
    <w:rsid w:val="007F525F"/>
    <w:rsid w:val="007F623A"/>
    <w:rsid w:val="007F6627"/>
    <w:rsid w:val="007F7422"/>
    <w:rsid w:val="00803260"/>
    <w:rsid w:val="00804303"/>
    <w:rsid w:val="00804CE3"/>
    <w:rsid w:val="00804F3B"/>
    <w:rsid w:val="0080591A"/>
    <w:rsid w:val="00805A74"/>
    <w:rsid w:val="008079BD"/>
    <w:rsid w:val="008123AF"/>
    <w:rsid w:val="00815D37"/>
    <w:rsid w:val="0081606B"/>
    <w:rsid w:val="0081685D"/>
    <w:rsid w:val="00821B6A"/>
    <w:rsid w:val="00825559"/>
    <w:rsid w:val="008266B8"/>
    <w:rsid w:val="00826927"/>
    <w:rsid w:val="0083401D"/>
    <w:rsid w:val="00834F09"/>
    <w:rsid w:val="008355FC"/>
    <w:rsid w:val="0083721C"/>
    <w:rsid w:val="008471E7"/>
    <w:rsid w:val="00856EE7"/>
    <w:rsid w:val="00864B2F"/>
    <w:rsid w:val="008656B4"/>
    <w:rsid w:val="00871405"/>
    <w:rsid w:val="00872668"/>
    <w:rsid w:val="008771AB"/>
    <w:rsid w:val="00885170"/>
    <w:rsid w:val="00886C71"/>
    <w:rsid w:val="00891D52"/>
    <w:rsid w:val="00892FB9"/>
    <w:rsid w:val="00893BF3"/>
    <w:rsid w:val="008941AD"/>
    <w:rsid w:val="008A0266"/>
    <w:rsid w:val="008A19B2"/>
    <w:rsid w:val="008A2C62"/>
    <w:rsid w:val="008A2F05"/>
    <w:rsid w:val="008A788A"/>
    <w:rsid w:val="008A7C82"/>
    <w:rsid w:val="008A7DE3"/>
    <w:rsid w:val="008B0492"/>
    <w:rsid w:val="008B14D0"/>
    <w:rsid w:val="008B15D5"/>
    <w:rsid w:val="008B44DB"/>
    <w:rsid w:val="008B718A"/>
    <w:rsid w:val="008B7280"/>
    <w:rsid w:val="008B72E2"/>
    <w:rsid w:val="008C1110"/>
    <w:rsid w:val="008C1E50"/>
    <w:rsid w:val="008C5A44"/>
    <w:rsid w:val="008C7F95"/>
    <w:rsid w:val="008D0517"/>
    <w:rsid w:val="008D0A59"/>
    <w:rsid w:val="008D11BA"/>
    <w:rsid w:val="008D4B19"/>
    <w:rsid w:val="008D588E"/>
    <w:rsid w:val="008E4DC5"/>
    <w:rsid w:val="008E699D"/>
    <w:rsid w:val="008F044B"/>
    <w:rsid w:val="008F230A"/>
    <w:rsid w:val="008F31F6"/>
    <w:rsid w:val="008F494E"/>
    <w:rsid w:val="008F51B2"/>
    <w:rsid w:val="008F6192"/>
    <w:rsid w:val="008F7D53"/>
    <w:rsid w:val="009004CD"/>
    <w:rsid w:val="009018C9"/>
    <w:rsid w:val="009022C5"/>
    <w:rsid w:val="00905D78"/>
    <w:rsid w:val="009068C6"/>
    <w:rsid w:val="009068EC"/>
    <w:rsid w:val="009114F3"/>
    <w:rsid w:val="0091323F"/>
    <w:rsid w:val="00916D76"/>
    <w:rsid w:val="00917ECD"/>
    <w:rsid w:val="009255FA"/>
    <w:rsid w:val="00930C7E"/>
    <w:rsid w:val="00932892"/>
    <w:rsid w:val="00934C51"/>
    <w:rsid w:val="00945DA4"/>
    <w:rsid w:val="0095075B"/>
    <w:rsid w:val="00950AD9"/>
    <w:rsid w:val="00952437"/>
    <w:rsid w:val="00955DCD"/>
    <w:rsid w:val="00956E53"/>
    <w:rsid w:val="00962596"/>
    <w:rsid w:val="0096519C"/>
    <w:rsid w:val="009745A2"/>
    <w:rsid w:val="009778CA"/>
    <w:rsid w:val="00985D50"/>
    <w:rsid w:val="00990617"/>
    <w:rsid w:val="009927F0"/>
    <w:rsid w:val="00997451"/>
    <w:rsid w:val="009A40EF"/>
    <w:rsid w:val="009A4AD5"/>
    <w:rsid w:val="009A7C44"/>
    <w:rsid w:val="009B0CC4"/>
    <w:rsid w:val="009B4EA4"/>
    <w:rsid w:val="009B7DED"/>
    <w:rsid w:val="009C66AF"/>
    <w:rsid w:val="009C7C5B"/>
    <w:rsid w:val="009D10E9"/>
    <w:rsid w:val="009D220C"/>
    <w:rsid w:val="009D7026"/>
    <w:rsid w:val="009D7E85"/>
    <w:rsid w:val="009E0A2A"/>
    <w:rsid w:val="009E0D66"/>
    <w:rsid w:val="009E1CAA"/>
    <w:rsid w:val="009E20EE"/>
    <w:rsid w:val="009E304C"/>
    <w:rsid w:val="009E40B8"/>
    <w:rsid w:val="009E6487"/>
    <w:rsid w:val="009E7B5E"/>
    <w:rsid w:val="009F182C"/>
    <w:rsid w:val="009F3E8F"/>
    <w:rsid w:val="009F502D"/>
    <w:rsid w:val="009F601E"/>
    <w:rsid w:val="00A03097"/>
    <w:rsid w:val="00A11CBD"/>
    <w:rsid w:val="00A1316B"/>
    <w:rsid w:val="00A14528"/>
    <w:rsid w:val="00A16E91"/>
    <w:rsid w:val="00A21007"/>
    <w:rsid w:val="00A24E8F"/>
    <w:rsid w:val="00A279C0"/>
    <w:rsid w:val="00A27B8E"/>
    <w:rsid w:val="00A31528"/>
    <w:rsid w:val="00A35BA8"/>
    <w:rsid w:val="00A40934"/>
    <w:rsid w:val="00A42009"/>
    <w:rsid w:val="00A46A88"/>
    <w:rsid w:val="00A60387"/>
    <w:rsid w:val="00A65FED"/>
    <w:rsid w:val="00A70D19"/>
    <w:rsid w:val="00A72320"/>
    <w:rsid w:val="00A73EC3"/>
    <w:rsid w:val="00A77D9A"/>
    <w:rsid w:val="00A8448B"/>
    <w:rsid w:val="00A86B10"/>
    <w:rsid w:val="00A931FD"/>
    <w:rsid w:val="00A93F45"/>
    <w:rsid w:val="00A94A87"/>
    <w:rsid w:val="00A94D2B"/>
    <w:rsid w:val="00A96669"/>
    <w:rsid w:val="00AA5C5E"/>
    <w:rsid w:val="00AB1FC8"/>
    <w:rsid w:val="00AB2797"/>
    <w:rsid w:val="00AB4B90"/>
    <w:rsid w:val="00AB6095"/>
    <w:rsid w:val="00AB6392"/>
    <w:rsid w:val="00AB67CD"/>
    <w:rsid w:val="00AC04F7"/>
    <w:rsid w:val="00AC687C"/>
    <w:rsid w:val="00AD07F0"/>
    <w:rsid w:val="00AD4198"/>
    <w:rsid w:val="00AD4769"/>
    <w:rsid w:val="00AD4D46"/>
    <w:rsid w:val="00AD5AAD"/>
    <w:rsid w:val="00AE3BDE"/>
    <w:rsid w:val="00AE6C35"/>
    <w:rsid w:val="00AE76EE"/>
    <w:rsid w:val="00AF223A"/>
    <w:rsid w:val="00B0206A"/>
    <w:rsid w:val="00B03EA5"/>
    <w:rsid w:val="00B06DF5"/>
    <w:rsid w:val="00B110CA"/>
    <w:rsid w:val="00B140A2"/>
    <w:rsid w:val="00B144B2"/>
    <w:rsid w:val="00B163D1"/>
    <w:rsid w:val="00B164D2"/>
    <w:rsid w:val="00B16DAD"/>
    <w:rsid w:val="00B20937"/>
    <w:rsid w:val="00B21794"/>
    <w:rsid w:val="00B2318C"/>
    <w:rsid w:val="00B26143"/>
    <w:rsid w:val="00B3265C"/>
    <w:rsid w:val="00B33109"/>
    <w:rsid w:val="00B370F1"/>
    <w:rsid w:val="00B45A61"/>
    <w:rsid w:val="00B4685D"/>
    <w:rsid w:val="00B4721D"/>
    <w:rsid w:val="00B4796B"/>
    <w:rsid w:val="00B53C5D"/>
    <w:rsid w:val="00B57AAE"/>
    <w:rsid w:val="00B601FA"/>
    <w:rsid w:val="00B6194B"/>
    <w:rsid w:val="00B63B7E"/>
    <w:rsid w:val="00B63C89"/>
    <w:rsid w:val="00B66EEA"/>
    <w:rsid w:val="00B71BA6"/>
    <w:rsid w:val="00B71E3B"/>
    <w:rsid w:val="00B72C26"/>
    <w:rsid w:val="00B7411A"/>
    <w:rsid w:val="00B74A84"/>
    <w:rsid w:val="00B75526"/>
    <w:rsid w:val="00B76042"/>
    <w:rsid w:val="00B7771E"/>
    <w:rsid w:val="00B80586"/>
    <w:rsid w:val="00B85439"/>
    <w:rsid w:val="00B922A6"/>
    <w:rsid w:val="00B92BAE"/>
    <w:rsid w:val="00BA00D5"/>
    <w:rsid w:val="00BA0DDA"/>
    <w:rsid w:val="00BA230C"/>
    <w:rsid w:val="00BA30BD"/>
    <w:rsid w:val="00BA6C8D"/>
    <w:rsid w:val="00BA74DF"/>
    <w:rsid w:val="00BB0E39"/>
    <w:rsid w:val="00BB3D33"/>
    <w:rsid w:val="00BB4663"/>
    <w:rsid w:val="00BC42B9"/>
    <w:rsid w:val="00BC4C8E"/>
    <w:rsid w:val="00BD1DCA"/>
    <w:rsid w:val="00BD4019"/>
    <w:rsid w:val="00BD45F6"/>
    <w:rsid w:val="00BD51C0"/>
    <w:rsid w:val="00BD7280"/>
    <w:rsid w:val="00BE0CB5"/>
    <w:rsid w:val="00BE10F5"/>
    <w:rsid w:val="00BE31EE"/>
    <w:rsid w:val="00BE53B7"/>
    <w:rsid w:val="00BE59FF"/>
    <w:rsid w:val="00BF42CE"/>
    <w:rsid w:val="00BF5EC8"/>
    <w:rsid w:val="00BF6D4E"/>
    <w:rsid w:val="00BF70DD"/>
    <w:rsid w:val="00BF7610"/>
    <w:rsid w:val="00C04CBC"/>
    <w:rsid w:val="00C05493"/>
    <w:rsid w:val="00C05C30"/>
    <w:rsid w:val="00C114A5"/>
    <w:rsid w:val="00C150BA"/>
    <w:rsid w:val="00C2095D"/>
    <w:rsid w:val="00C309D5"/>
    <w:rsid w:val="00C32081"/>
    <w:rsid w:val="00C36E7A"/>
    <w:rsid w:val="00C40A68"/>
    <w:rsid w:val="00C4158C"/>
    <w:rsid w:val="00C45CF4"/>
    <w:rsid w:val="00C464C9"/>
    <w:rsid w:val="00C505F5"/>
    <w:rsid w:val="00C5336A"/>
    <w:rsid w:val="00C53CCB"/>
    <w:rsid w:val="00C5478A"/>
    <w:rsid w:val="00C556CD"/>
    <w:rsid w:val="00C56522"/>
    <w:rsid w:val="00C5712D"/>
    <w:rsid w:val="00C6183A"/>
    <w:rsid w:val="00C63FD1"/>
    <w:rsid w:val="00C643FB"/>
    <w:rsid w:val="00C65C66"/>
    <w:rsid w:val="00C731F7"/>
    <w:rsid w:val="00C741AF"/>
    <w:rsid w:val="00C7519C"/>
    <w:rsid w:val="00C765DE"/>
    <w:rsid w:val="00C8312E"/>
    <w:rsid w:val="00C85E90"/>
    <w:rsid w:val="00C8605D"/>
    <w:rsid w:val="00C90D4D"/>
    <w:rsid w:val="00C91001"/>
    <w:rsid w:val="00C96F8D"/>
    <w:rsid w:val="00CA52C4"/>
    <w:rsid w:val="00CA5ADF"/>
    <w:rsid w:val="00CA754F"/>
    <w:rsid w:val="00CB0B11"/>
    <w:rsid w:val="00CB4841"/>
    <w:rsid w:val="00CB59D4"/>
    <w:rsid w:val="00CC1C80"/>
    <w:rsid w:val="00CC1F02"/>
    <w:rsid w:val="00CC669A"/>
    <w:rsid w:val="00CD00D6"/>
    <w:rsid w:val="00CD1A7E"/>
    <w:rsid w:val="00CD2827"/>
    <w:rsid w:val="00CD2B52"/>
    <w:rsid w:val="00CD32D1"/>
    <w:rsid w:val="00CF1218"/>
    <w:rsid w:val="00CF5757"/>
    <w:rsid w:val="00CF7450"/>
    <w:rsid w:val="00D1000F"/>
    <w:rsid w:val="00D11304"/>
    <w:rsid w:val="00D11911"/>
    <w:rsid w:val="00D142DF"/>
    <w:rsid w:val="00D1437C"/>
    <w:rsid w:val="00D1696C"/>
    <w:rsid w:val="00D23882"/>
    <w:rsid w:val="00D244E9"/>
    <w:rsid w:val="00D25D21"/>
    <w:rsid w:val="00D3351E"/>
    <w:rsid w:val="00D343FA"/>
    <w:rsid w:val="00D40D51"/>
    <w:rsid w:val="00D4443D"/>
    <w:rsid w:val="00D46338"/>
    <w:rsid w:val="00D51376"/>
    <w:rsid w:val="00D52777"/>
    <w:rsid w:val="00D541BD"/>
    <w:rsid w:val="00D5597C"/>
    <w:rsid w:val="00D57C27"/>
    <w:rsid w:val="00D57FEA"/>
    <w:rsid w:val="00D63ABA"/>
    <w:rsid w:val="00D7590E"/>
    <w:rsid w:val="00D77901"/>
    <w:rsid w:val="00D77DDD"/>
    <w:rsid w:val="00D81847"/>
    <w:rsid w:val="00D82370"/>
    <w:rsid w:val="00D8370C"/>
    <w:rsid w:val="00D837F2"/>
    <w:rsid w:val="00D845A2"/>
    <w:rsid w:val="00D85736"/>
    <w:rsid w:val="00D8708F"/>
    <w:rsid w:val="00D91223"/>
    <w:rsid w:val="00D913BB"/>
    <w:rsid w:val="00D975BA"/>
    <w:rsid w:val="00DA6593"/>
    <w:rsid w:val="00DB042E"/>
    <w:rsid w:val="00DB0699"/>
    <w:rsid w:val="00DB44E9"/>
    <w:rsid w:val="00DB71C8"/>
    <w:rsid w:val="00DB78A4"/>
    <w:rsid w:val="00DC0207"/>
    <w:rsid w:val="00DC2D98"/>
    <w:rsid w:val="00DC3B0A"/>
    <w:rsid w:val="00DC3D2B"/>
    <w:rsid w:val="00DC7FA3"/>
    <w:rsid w:val="00DD0E84"/>
    <w:rsid w:val="00DE0EE2"/>
    <w:rsid w:val="00DE4362"/>
    <w:rsid w:val="00DE6787"/>
    <w:rsid w:val="00DF2920"/>
    <w:rsid w:val="00DF4517"/>
    <w:rsid w:val="00E0094F"/>
    <w:rsid w:val="00E04A9D"/>
    <w:rsid w:val="00E051BC"/>
    <w:rsid w:val="00E05700"/>
    <w:rsid w:val="00E07AC1"/>
    <w:rsid w:val="00E14C1F"/>
    <w:rsid w:val="00E17DB1"/>
    <w:rsid w:val="00E20F9F"/>
    <w:rsid w:val="00E23353"/>
    <w:rsid w:val="00E265AB"/>
    <w:rsid w:val="00E2753C"/>
    <w:rsid w:val="00E33AAE"/>
    <w:rsid w:val="00E34FBD"/>
    <w:rsid w:val="00E3798D"/>
    <w:rsid w:val="00E4129B"/>
    <w:rsid w:val="00E41810"/>
    <w:rsid w:val="00E42920"/>
    <w:rsid w:val="00E4322B"/>
    <w:rsid w:val="00E45C3E"/>
    <w:rsid w:val="00E46705"/>
    <w:rsid w:val="00E46C7B"/>
    <w:rsid w:val="00E46D62"/>
    <w:rsid w:val="00E54B09"/>
    <w:rsid w:val="00E651AC"/>
    <w:rsid w:val="00E6656F"/>
    <w:rsid w:val="00E7016C"/>
    <w:rsid w:val="00E718E4"/>
    <w:rsid w:val="00E73567"/>
    <w:rsid w:val="00E810DB"/>
    <w:rsid w:val="00E81AEE"/>
    <w:rsid w:val="00E82EC7"/>
    <w:rsid w:val="00E85180"/>
    <w:rsid w:val="00E86DA9"/>
    <w:rsid w:val="00E87354"/>
    <w:rsid w:val="00E920D7"/>
    <w:rsid w:val="00E9260E"/>
    <w:rsid w:val="00E97AAA"/>
    <w:rsid w:val="00EA0056"/>
    <w:rsid w:val="00EA2A1B"/>
    <w:rsid w:val="00EA5B31"/>
    <w:rsid w:val="00EB0A68"/>
    <w:rsid w:val="00EB2C58"/>
    <w:rsid w:val="00EC05BE"/>
    <w:rsid w:val="00EC2C65"/>
    <w:rsid w:val="00EC7D72"/>
    <w:rsid w:val="00EE02CE"/>
    <w:rsid w:val="00EE18F8"/>
    <w:rsid w:val="00EE64C4"/>
    <w:rsid w:val="00EE676C"/>
    <w:rsid w:val="00EF016F"/>
    <w:rsid w:val="00EF2417"/>
    <w:rsid w:val="00EF6B8B"/>
    <w:rsid w:val="00EF74BA"/>
    <w:rsid w:val="00F00ACE"/>
    <w:rsid w:val="00F03002"/>
    <w:rsid w:val="00F0344A"/>
    <w:rsid w:val="00F0573B"/>
    <w:rsid w:val="00F060C3"/>
    <w:rsid w:val="00F06CEB"/>
    <w:rsid w:val="00F12F92"/>
    <w:rsid w:val="00F26566"/>
    <w:rsid w:val="00F2680B"/>
    <w:rsid w:val="00F3012C"/>
    <w:rsid w:val="00F33887"/>
    <w:rsid w:val="00F34BC2"/>
    <w:rsid w:val="00F400E6"/>
    <w:rsid w:val="00F40ECD"/>
    <w:rsid w:val="00F4613C"/>
    <w:rsid w:val="00F47234"/>
    <w:rsid w:val="00F47801"/>
    <w:rsid w:val="00F47A29"/>
    <w:rsid w:val="00F47F5E"/>
    <w:rsid w:val="00F55913"/>
    <w:rsid w:val="00F57035"/>
    <w:rsid w:val="00F57693"/>
    <w:rsid w:val="00F61084"/>
    <w:rsid w:val="00F62F43"/>
    <w:rsid w:val="00F6537F"/>
    <w:rsid w:val="00F65519"/>
    <w:rsid w:val="00F65737"/>
    <w:rsid w:val="00F71DC8"/>
    <w:rsid w:val="00F732C8"/>
    <w:rsid w:val="00F80575"/>
    <w:rsid w:val="00F80D60"/>
    <w:rsid w:val="00F81297"/>
    <w:rsid w:val="00F82D6E"/>
    <w:rsid w:val="00F84AD6"/>
    <w:rsid w:val="00F851BE"/>
    <w:rsid w:val="00F96521"/>
    <w:rsid w:val="00F967EF"/>
    <w:rsid w:val="00F97C6C"/>
    <w:rsid w:val="00FA037B"/>
    <w:rsid w:val="00FA247A"/>
    <w:rsid w:val="00FA5DC8"/>
    <w:rsid w:val="00FA5E2F"/>
    <w:rsid w:val="00FA634D"/>
    <w:rsid w:val="00FA7313"/>
    <w:rsid w:val="00FB0EB7"/>
    <w:rsid w:val="00FB2871"/>
    <w:rsid w:val="00FB6A7F"/>
    <w:rsid w:val="00FB6B8B"/>
    <w:rsid w:val="00FB74B1"/>
    <w:rsid w:val="00FC330A"/>
    <w:rsid w:val="00FC46DC"/>
    <w:rsid w:val="00FC591A"/>
    <w:rsid w:val="00FC65F9"/>
    <w:rsid w:val="00FD2196"/>
    <w:rsid w:val="00FE388F"/>
    <w:rsid w:val="00FE498B"/>
    <w:rsid w:val="00FE7244"/>
    <w:rsid w:val="00FF0B79"/>
    <w:rsid w:val="00FF5020"/>
    <w:rsid w:val="00FF5CE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ecimalSymbol w:val="."/>
  <w:listSeparator w:val=","/>
  <w14:docId w14:val="6A4EDA5B"/>
  <w15:docId w15:val="{B6F0A7BB-16D8-4180-B44A-F8A92949C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AE76EE"/>
    <w:pPr>
      <w:widowControl w:val="0"/>
      <w:autoSpaceDE w:val="0"/>
      <w:autoSpaceDN w:val="0"/>
      <w:spacing w:after="0" w:line="240" w:lineRule="auto"/>
      <w:ind w:left="825"/>
      <w:outlineLvl w:val="1"/>
    </w:pPr>
    <w:rPr>
      <w:rFonts w:ascii="Arial" w:eastAsia="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
    <w:basedOn w:val="Normal"/>
    <w:uiPriority w:val="34"/>
    <w:qFormat/>
    <w:rsid w:val="00805A74"/>
    <w:pPr>
      <w:ind w:left="720"/>
      <w:contextualSpacing/>
    </w:pPr>
  </w:style>
  <w:style w:type="paragraph" w:styleId="Header">
    <w:name w:val="header"/>
    <w:basedOn w:val="Normal"/>
    <w:link w:val="HeaderChar"/>
    <w:uiPriority w:val="99"/>
    <w:unhideWhenUsed/>
    <w:rsid w:val="005E7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A91"/>
  </w:style>
  <w:style w:type="paragraph" w:styleId="Footer">
    <w:name w:val="footer"/>
    <w:basedOn w:val="Normal"/>
    <w:link w:val="FooterChar"/>
    <w:uiPriority w:val="99"/>
    <w:unhideWhenUsed/>
    <w:rsid w:val="005E7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A91"/>
  </w:style>
  <w:style w:type="character" w:styleId="CommentReference">
    <w:name w:val="annotation reference"/>
    <w:basedOn w:val="DefaultParagraphFont"/>
    <w:uiPriority w:val="99"/>
    <w:semiHidden/>
    <w:unhideWhenUsed/>
    <w:rsid w:val="00EE64C4"/>
    <w:rPr>
      <w:sz w:val="16"/>
      <w:szCs w:val="16"/>
    </w:rPr>
  </w:style>
  <w:style w:type="paragraph" w:styleId="CommentText">
    <w:name w:val="annotation text"/>
    <w:basedOn w:val="Normal"/>
    <w:link w:val="CommentTextChar"/>
    <w:uiPriority w:val="99"/>
    <w:semiHidden/>
    <w:unhideWhenUsed/>
    <w:rsid w:val="00EE64C4"/>
    <w:pPr>
      <w:spacing w:line="240" w:lineRule="auto"/>
    </w:pPr>
    <w:rPr>
      <w:sz w:val="20"/>
      <w:szCs w:val="20"/>
    </w:rPr>
  </w:style>
  <w:style w:type="character" w:customStyle="1" w:styleId="CommentTextChar">
    <w:name w:val="Comment Text Char"/>
    <w:basedOn w:val="DefaultParagraphFont"/>
    <w:link w:val="CommentText"/>
    <w:uiPriority w:val="99"/>
    <w:semiHidden/>
    <w:rsid w:val="00EE64C4"/>
    <w:rPr>
      <w:sz w:val="20"/>
      <w:szCs w:val="20"/>
    </w:rPr>
  </w:style>
  <w:style w:type="paragraph" w:customStyle="1" w:styleId="ListStyle">
    <w:name w:val="ListStyle"/>
    <w:rsid w:val="00EE64C4"/>
    <w:pPr>
      <w:spacing w:after="0" w:line="240" w:lineRule="auto"/>
    </w:pPr>
    <w:rPr>
      <w:rFonts w:ascii="Times New Roman" w:eastAsia="ヒラギノ角ゴ Pro W3" w:hAnsi="Times New Roman" w:cs="Times New Roman"/>
      <w:color w:val="000000"/>
      <w:sz w:val="20"/>
      <w:szCs w:val="20"/>
      <w:lang w:val="en-GB" w:eastAsia="en-CA"/>
    </w:rPr>
  </w:style>
  <w:style w:type="paragraph" w:styleId="NoSpacing">
    <w:name w:val="No Spacing"/>
    <w:uiPriority w:val="1"/>
    <w:qFormat/>
    <w:rsid w:val="001A4345"/>
    <w:pPr>
      <w:spacing w:after="0" w:line="240" w:lineRule="auto"/>
    </w:pPr>
    <w:rPr>
      <w:rFonts w:eastAsiaTheme="minorEastAsia"/>
    </w:rPr>
  </w:style>
  <w:style w:type="paragraph" w:styleId="BalloonText">
    <w:name w:val="Balloon Text"/>
    <w:basedOn w:val="Normal"/>
    <w:link w:val="BalloonTextChar"/>
    <w:uiPriority w:val="99"/>
    <w:semiHidden/>
    <w:unhideWhenUsed/>
    <w:rsid w:val="001A43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34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26B6B"/>
    <w:rPr>
      <w:b/>
      <w:bCs/>
    </w:rPr>
  </w:style>
  <w:style w:type="character" w:customStyle="1" w:styleId="CommentSubjectChar">
    <w:name w:val="Comment Subject Char"/>
    <w:basedOn w:val="CommentTextChar"/>
    <w:link w:val="CommentSubject"/>
    <w:uiPriority w:val="99"/>
    <w:semiHidden/>
    <w:rsid w:val="00626B6B"/>
    <w:rPr>
      <w:b/>
      <w:bCs/>
      <w:sz w:val="20"/>
      <w:szCs w:val="20"/>
    </w:rPr>
  </w:style>
  <w:style w:type="paragraph" w:customStyle="1" w:styleId="Default">
    <w:name w:val="Default"/>
    <w:rsid w:val="00C4158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9004CD"/>
    <w:pPr>
      <w:widowControl w:val="0"/>
      <w:autoSpaceDE w:val="0"/>
      <w:autoSpaceDN w:val="0"/>
      <w:spacing w:after="0" w:line="240" w:lineRule="auto"/>
    </w:pPr>
    <w:rPr>
      <w:rFonts w:ascii="Calibri" w:eastAsia="Calibri" w:hAnsi="Calibri" w:cs="Calibri"/>
      <w:lang w:eastAsia="en-CA" w:bidi="en-CA"/>
    </w:rPr>
  </w:style>
  <w:style w:type="paragraph" w:styleId="NormalWeb">
    <w:name w:val="Normal (Web)"/>
    <w:basedOn w:val="Normal"/>
    <w:uiPriority w:val="99"/>
    <w:unhideWhenUsed/>
    <w:rsid w:val="00FF0B79"/>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odyText">
    <w:name w:val="Body Text"/>
    <w:basedOn w:val="Normal"/>
    <w:link w:val="BodyTextChar"/>
    <w:uiPriority w:val="1"/>
    <w:qFormat/>
    <w:rsid w:val="00C741AF"/>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C741AF"/>
    <w:rPr>
      <w:rFonts w:ascii="Arial" w:eastAsia="Arial" w:hAnsi="Arial" w:cs="Arial"/>
      <w:lang w:val="en-US"/>
    </w:rPr>
  </w:style>
  <w:style w:type="character" w:customStyle="1" w:styleId="Heading2Char">
    <w:name w:val="Heading 2 Char"/>
    <w:basedOn w:val="DefaultParagraphFont"/>
    <w:link w:val="Heading2"/>
    <w:uiPriority w:val="9"/>
    <w:rsid w:val="00AE76EE"/>
    <w:rPr>
      <w:rFonts w:ascii="Arial" w:eastAsia="Arial" w:hAnsi="Arial" w:cs="Arial"/>
      <w:b/>
      <w:bCs/>
      <w:lang w:val="en-US"/>
    </w:rPr>
  </w:style>
  <w:style w:type="character" w:customStyle="1" w:styleId="Style1-Arial12">
    <w:name w:val="Style1 - Arial 12"/>
    <w:basedOn w:val="DefaultParagraphFont"/>
    <w:uiPriority w:val="1"/>
    <w:rsid w:val="00250CF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11558">
      <w:bodyDiv w:val="1"/>
      <w:marLeft w:val="0"/>
      <w:marRight w:val="0"/>
      <w:marTop w:val="0"/>
      <w:marBottom w:val="0"/>
      <w:divBdr>
        <w:top w:val="none" w:sz="0" w:space="0" w:color="auto"/>
        <w:left w:val="none" w:sz="0" w:space="0" w:color="auto"/>
        <w:bottom w:val="none" w:sz="0" w:space="0" w:color="auto"/>
        <w:right w:val="none" w:sz="0" w:space="0" w:color="auto"/>
      </w:divBdr>
    </w:div>
    <w:div w:id="226578407">
      <w:bodyDiv w:val="1"/>
      <w:marLeft w:val="0"/>
      <w:marRight w:val="0"/>
      <w:marTop w:val="0"/>
      <w:marBottom w:val="0"/>
      <w:divBdr>
        <w:top w:val="none" w:sz="0" w:space="0" w:color="auto"/>
        <w:left w:val="none" w:sz="0" w:space="0" w:color="auto"/>
        <w:bottom w:val="none" w:sz="0" w:space="0" w:color="auto"/>
        <w:right w:val="none" w:sz="0" w:space="0" w:color="auto"/>
      </w:divBdr>
    </w:div>
    <w:div w:id="768694169">
      <w:bodyDiv w:val="1"/>
      <w:marLeft w:val="0"/>
      <w:marRight w:val="0"/>
      <w:marTop w:val="0"/>
      <w:marBottom w:val="0"/>
      <w:divBdr>
        <w:top w:val="none" w:sz="0" w:space="0" w:color="auto"/>
        <w:left w:val="none" w:sz="0" w:space="0" w:color="auto"/>
        <w:bottom w:val="none" w:sz="0" w:space="0" w:color="auto"/>
        <w:right w:val="none" w:sz="0" w:space="0" w:color="auto"/>
      </w:divBdr>
    </w:div>
    <w:div w:id="851913054">
      <w:bodyDiv w:val="1"/>
      <w:marLeft w:val="0"/>
      <w:marRight w:val="0"/>
      <w:marTop w:val="0"/>
      <w:marBottom w:val="0"/>
      <w:divBdr>
        <w:top w:val="none" w:sz="0" w:space="0" w:color="auto"/>
        <w:left w:val="none" w:sz="0" w:space="0" w:color="auto"/>
        <w:bottom w:val="none" w:sz="0" w:space="0" w:color="auto"/>
        <w:right w:val="none" w:sz="0" w:space="0" w:color="auto"/>
      </w:divBdr>
    </w:div>
    <w:div w:id="1082262793">
      <w:bodyDiv w:val="1"/>
      <w:marLeft w:val="0"/>
      <w:marRight w:val="0"/>
      <w:marTop w:val="0"/>
      <w:marBottom w:val="0"/>
      <w:divBdr>
        <w:top w:val="none" w:sz="0" w:space="0" w:color="auto"/>
        <w:left w:val="none" w:sz="0" w:space="0" w:color="auto"/>
        <w:bottom w:val="none" w:sz="0" w:space="0" w:color="auto"/>
        <w:right w:val="none" w:sz="0" w:space="0" w:color="auto"/>
      </w:divBdr>
    </w:div>
    <w:div w:id="1157645685">
      <w:bodyDiv w:val="1"/>
      <w:marLeft w:val="0"/>
      <w:marRight w:val="0"/>
      <w:marTop w:val="0"/>
      <w:marBottom w:val="0"/>
      <w:divBdr>
        <w:top w:val="none" w:sz="0" w:space="0" w:color="auto"/>
        <w:left w:val="none" w:sz="0" w:space="0" w:color="auto"/>
        <w:bottom w:val="none" w:sz="0" w:space="0" w:color="auto"/>
        <w:right w:val="none" w:sz="0" w:space="0" w:color="auto"/>
      </w:divBdr>
    </w:div>
    <w:div w:id="1347630008">
      <w:bodyDiv w:val="1"/>
      <w:marLeft w:val="0"/>
      <w:marRight w:val="0"/>
      <w:marTop w:val="0"/>
      <w:marBottom w:val="0"/>
      <w:divBdr>
        <w:top w:val="none" w:sz="0" w:space="0" w:color="auto"/>
        <w:left w:val="none" w:sz="0" w:space="0" w:color="auto"/>
        <w:bottom w:val="none" w:sz="0" w:space="0" w:color="auto"/>
        <w:right w:val="none" w:sz="0" w:space="0" w:color="auto"/>
      </w:divBdr>
    </w:div>
    <w:div w:id="1356883270">
      <w:bodyDiv w:val="1"/>
      <w:marLeft w:val="0"/>
      <w:marRight w:val="0"/>
      <w:marTop w:val="0"/>
      <w:marBottom w:val="0"/>
      <w:divBdr>
        <w:top w:val="none" w:sz="0" w:space="0" w:color="auto"/>
        <w:left w:val="none" w:sz="0" w:space="0" w:color="auto"/>
        <w:bottom w:val="none" w:sz="0" w:space="0" w:color="auto"/>
        <w:right w:val="none" w:sz="0" w:space="0" w:color="auto"/>
      </w:divBdr>
    </w:div>
    <w:div w:id="1449198572">
      <w:bodyDiv w:val="1"/>
      <w:marLeft w:val="0"/>
      <w:marRight w:val="0"/>
      <w:marTop w:val="0"/>
      <w:marBottom w:val="0"/>
      <w:divBdr>
        <w:top w:val="none" w:sz="0" w:space="0" w:color="auto"/>
        <w:left w:val="none" w:sz="0" w:space="0" w:color="auto"/>
        <w:bottom w:val="none" w:sz="0" w:space="0" w:color="auto"/>
        <w:right w:val="none" w:sz="0" w:space="0" w:color="auto"/>
      </w:divBdr>
    </w:div>
    <w:div w:id="1721712677">
      <w:bodyDiv w:val="1"/>
      <w:marLeft w:val="0"/>
      <w:marRight w:val="0"/>
      <w:marTop w:val="0"/>
      <w:marBottom w:val="0"/>
      <w:divBdr>
        <w:top w:val="none" w:sz="0" w:space="0" w:color="auto"/>
        <w:left w:val="none" w:sz="0" w:space="0" w:color="auto"/>
        <w:bottom w:val="none" w:sz="0" w:space="0" w:color="auto"/>
        <w:right w:val="none" w:sz="0" w:space="0" w:color="auto"/>
      </w:divBdr>
    </w:div>
    <w:div w:id="1772701470">
      <w:bodyDiv w:val="1"/>
      <w:marLeft w:val="0"/>
      <w:marRight w:val="0"/>
      <w:marTop w:val="0"/>
      <w:marBottom w:val="0"/>
      <w:divBdr>
        <w:top w:val="none" w:sz="0" w:space="0" w:color="auto"/>
        <w:left w:val="none" w:sz="0" w:space="0" w:color="auto"/>
        <w:bottom w:val="none" w:sz="0" w:space="0" w:color="auto"/>
        <w:right w:val="none" w:sz="0" w:space="0" w:color="auto"/>
      </w:divBdr>
    </w:div>
    <w:div w:id="1911037783">
      <w:bodyDiv w:val="1"/>
      <w:marLeft w:val="0"/>
      <w:marRight w:val="0"/>
      <w:marTop w:val="0"/>
      <w:marBottom w:val="0"/>
      <w:divBdr>
        <w:top w:val="none" w:sz="0" w:space="0" w:color="auto"/>
        <w:left w:val="none" w:sz="0" w:space="0" w:color="auto"/>
        <w:bottom w:val="none" w:sz="0" w:space="0" w:color="auto"/>
        <w:right w:val="none" w:sz="0" w:space="0" w:color="auto"/>
      </w:divBdr>
    </w:div>
    <w:div w:id="191739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8E940-033A-4B80-94B3-B4655E800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3</Pages>
  <Words>860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Stewart</dc:creator>
  <cp:lastModifiedBy>Pietrangelo, Linda</cp:lastModifiedBy>
  <cp:revision>6</cp:revision>
  <cp:lastPrinted>2023-03-01T16:54:00Z</cp:lastPrinted>
  <dcterms:created xsi:type="dcterms:W3CDTF">2024-12-12T20:24:00Z</dcterms:created>
  <dcterms:modified xsi:type="dcterms:W3CDTF">2025-02-16T17:14:00Z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19385d5b21e968f2e321ab0beca651323161dc91a91f1c41ff2fcf27c6c078d9</vt:lpwstr>
  </property>
</Properties>
</file>