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6256" w14:textId="77777777" w:rsidR="00337805" w:rsidRPr="00E35690" w:rsidRDefault="002F2840" w:rsidP="0020135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35690">
        <w:rPr>
          <w:rFonts w:ascii="Arial" w:hAnsi="Arial" w:cs="Arial"/>
          <w:b/>
          <w:color w:val="000000" w:themeColor="text1"/>
          <w:sz w:val="24"/>
          <w:szCs w:val="24"/>
        </w:rPr>
        <w:t>TORONTO LANDS CORPORATION</w:t>
      </w:r>
    </w:p>
    <w:p w14:paraId="4EB84912" w14:textId="77777777" w:rsidR="004B0B50" w:rsidRPr="00E35690" w:rsidRDefault="004B0B50" w:rsidP="0020135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35690">
        <w:rPr>
          <w:rFonts w:ascii="Arial" w:hAnsi="Arial" w:cs="Arial"/>
          <w:b/>
          <w:color w:val="000000" w:themeColor="text1"/>
          <w:sz w:val="24"/>
          <w:szCs w:val="24"/>
        </w:rPr>
        <w:t>60 ST. CLAIR AVENUE EAST</w:t>
      </w:r>
    </w:p>
    <w:p w14:paraId="0ED80A7D" w14:textId="77777777" w:rsidR="004B0B50" w:rsidRPr="00E35690" w:rsidRDefault="004B0B50" w:rsidP="00201356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5690">
        <w:rPr>
          <w:rFonts w:ascii="Arial" w:hAnsi="Arial" w:cs="Arial"/>
          <w:b/>
          <w:color w:val="000000" w:themeColor="text1"/>
          <w:sz w:val="24"/>
          <w:szCs w:val="24"/>
        </w:rPr>
        <w:t>TORONTO, ONTARIO</w:t>
      </w:r>
    </w:p>
    <w:p w14:paraId="111713D0" w14:textId="77777777" w:rsidR="0045332A" w:rsidRPr="00E35690" w:rsidRDefault="0045332A" w:rsidP="0020135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D5FC118" w14:textId="2F178274" w:rsidR="0045332A" w:rsidRPr="00E35690" w:rsidRDefault="0045332A" w:rsidP="004235A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35690">
        <w:rPr>
          <w:rFonts w:ascii="Arial" w:hAnsi="Arial" w:cs="Arial"/>
          <w:b/>
          <w:color w:val="000000" w:themeColor="text1"/>
          <w:sz w:val="24"/>
          <w:szCs w:val="24"/>
        </w:rPr>
        <w:t xml:space="preserve">MINUTES OF </w:t>
      </w:r>
      <w:r w:rsidR="000569E9" w:rsidRPr="00E35690">
        <w:rPr>
          <w:rFonts w:ascii="Arial" w:hAnsi="Arial" w:cs="Arial"/>
          <w:b/>
          <w:color w:val="000000" w:themeColor="text1"/>
          <w:sz w:val="24"/>
          <w:szCs w:val="24"/>
        </w:rPr>
        <w:t xml:space="preserve">THE </w:t>
      </w:r>
      <w:r w:rsidR="00045BC0" w:rsidRPr="00E35690">
        <w:rPr>
          <w:rFonts w:ascii="Arial" w:hAnsi="Arial" w:cs="Arial"/>
          <w:b/>
          <w:color w:val="000000" w:themeColor="text1"/>
          <w:sz w:val="24"/>
          <w:szCs w:val="24"/>
        </w:rPr>
        <w:t>HUMAN RESOURCES, NOMINATING &amp; GOVERNANCE</w:t>
      </w:r>
      <w:r w:rsidR="00141EDC" w:rsidRPr="00E356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569E9" w:rsidRPr="00E35690">
        <w:rPr>
          <w:rFonts w:ascii="Arial" w:hAnsi="Arial" w:cs="Arial"/>
          <w:b/>
          <w:color w:val="000000" w:themeColor="text1"/>
          <w:sz w:val="24"/>
          <w:szCs w:val="24"/>
        </w:rPr>
        <w:t xml:space="preserve">COMMITTEE </w:t>
      </w:r>
      <w:r w:rsidRPr="00E35690">
        <w:rPr>
          <w:rFonts w:ascii="Arial" w:hAnsi="Arial" w:cs="Arial"/>
          <w:b/>
          <w:color w:val="000000" w:themeColor="text1"/>
          <w:sz w:val="24"/>
          <w:szCs w:val="24"/>
        </w:rPr>
        <w:t>MEETING</w:t>
      </w:r>
    </w:p>
    <w:p w14:paraId="46BE6EFC" w14:textId="77777777" w:rsidR="003F6BC1" w:rsidRPr="00E35690" w:rsidRDefault="003F6BC1" w:rsidP="004235A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 w:rsidRPr="00E35690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HELD IN-PERSON AT TORONTO LANDS CORPORATION OFFICE</w:t>
      </w:r>
    </w:p>
    <w:p w14:paraId="12B48587" w14:textId="77777777" w:rsidR="003F6BC1" w:rsidRPr="00E35690" w:rsidRDefault="003F6BC1" w:rsidP="004235A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 w:rsidRPr="00E35690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AND VIRTUALLY VIA MICROSOFT TEAMS</w:t>
      </w:r>
    </w:p>
    <w:p w14:paraId="34553C6A" w14:textId="77777777" w:rsidR="004B0B50" w:rsidRPr="00E35690" w:rsidRDefault="004B0B50" w:rsidP="00201356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14:paraId="44FB7C82" w14:textId="44651B4F" w:rsidR="0045332A" w:rsidRPr="00E35690" w:rsidRDefault="00247EBD" w:rsidP="0020135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35690">
        <w:rPr>
          <w:rFonts w:ascii="Arial" w:hAnsi="Arial" w:cs="Arial"/>
          <w:b/>
          <w:color w:val="000000" w:themeColor="text1"/>
          <w:sz w:val="24"/>
          <w:szCs w:val="24"/>
        </w:rPr>
        <w:t>January 21</w:t>
      </w:r>
      <w:r w:rsidR="002D0A04" w:rsidRPr="00E35690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0E209E" w:rsidRPr="00E35690">
        <w:rPr>
          <w:rFonts w:ascii="Arial" w:hAnsi="Arial" w:cs="Arial"/>
          <w:b/>
          <w:color w:val="000000" w:themeColor="text1"/>
          <w:sz w:val="24"/>
          <w:szCs w:val="24"/>
        </w:rPr>
        <w:t xml:space="preserve"> 202</w:t>
      </w:r>
      <w:r w:rsidRPr="00E35690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2F2840" w:rsidRPr="00E35690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303B55" w:rsidRPr="00E356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35690">
        <w:rPr>
          <w:rFonts w:ascii="Arial" w:hAnsi="Arial" w:cs="Arial"/>
          <w:b/>
          <w:color w:val="000000" w:themeColor="text1"/>
          <w:sz w:val="24"/>
          <w:szCs w:val="24"/>
        </w:rPr>
        <w:t>6:00</w:t>
      </w:r>
      <w:r w:rsidR="002F2840" w:rsidRPr="00E35690">
        <w:rPr>
          <w:rFonts w:ascii="Arial" w:hAnsi="Arial" w:cs="Arial"/>
          <w:b/>
          <w:color w:val="000000" w:themeColor="text1"/>
          <w:sz w:val="24"/>
          <w:szCs w:val="24"/>
        </w:rPr>
        <w:t xml:space="preserve"> PM</w:t>
      </w:r>
    </w:p>
    <w:p w14:paraId="061147BE" w14:textId="17BACA6B" w:rsidR="007E0517" w:rsidRPr="00E35690" w:rsidRDefault="007E0517" w:rsidP="00201356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3F428FC" w14:textId="77777777" w:rsidR="00E265AB" w:rsidRPr="00E35690" w:rsidRDefault="00E265AB" w:rsidP="00201356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8061145" w14:textId="77777777" w:rsidR="00F8270D" w:rsidRPr="00E35690" w:rsidRDefault="003F6BC1" w:rsidP="003D547A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E35690">
        <w:rPr>
          <w:rFonts w:ascii="Arial" w:hAnsi="Arial" w:cs="Arial"/>
          <w:b/>
          <w:color w:val="000000" w:themeColor="text1"/>
          <w:sz w:val="24"/>
          <w:szCs w:val="24"/>
        </w:rPr>
        <w:t xml:space="preserve">The following committee members were present: </w:t>
      </w:r>
    </w:p>
    <w:p w14:paraId="628DE77E" w14:textId="77777777" w:rsidR="00F8270D" w:rsidRPr="00E35690" w:rsidRDefault="00F8270D" w:rsidP="003D547A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69FA667" w14:textId="45C0DBC9" w:rsidR="00F8270D" w:rsidRPr="00E35690" w:rsidRDefault="005E73A3" w:rsidP="003D547A">
      <w:pPr>
        <w:spacing w:after="0" w:line="240" w:lineRule="auto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E35690">
        <w:rPr>
          <w:rFonts w:ascii="Arial" w:hAnsi="Arial" w:cs="Arial"/>
          <w:color w:val="000000" w:themeColor="text1"/>
          <w:spacing w:val="-2"/>
          <w:sz w:val="24"/>
          <w:szCs w:val="24"/>
        </w:rPr>
        <w:t>Aleem Punja</w:t>
      </w:r>
      <w:r w:rsidR="00F8270D" w:rsidRPr="00E3569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, </w:t>
      </w:r>
      <w:r w:rsidRPr="00E3569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Citizen Director </w:t>
      </w:r>
      <w:r w:rsidR="00F8270D" w:rsidRPr="00E35690">
        <w:rPr>
          <w:rFonts w:ascii="Arial" w:hAnsi="Arial" w:cs="Arial"/>
          <w:color w:val="000000" w:themeColor="text1"/>
          <w:spacing w:val="-2"/>
          <w:sz w:val="24"/>
          <w:szCs w:val="24"/>
        </w:rPr>
        <w:t>and</w:t>
      </w:r>
      <w:r w:rsidRPr="00E3569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Committee Chair</w:t>
      </w:r>
      <w:r w:rsidR="00984C22" w:rsidRPr="00E3569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(in-person)</w:t>
      </w:r>
    </w:p>
    <w:p w14:paraId="2DC7BC28" w14:textId="10C6F990" w:rsidR="00F8270D" w:rsidRPr="00E35690" w:rsidRDefault="00F8270D" w:rsidP="003D547A">
      <w:pPr>
        <w:spacing w:after="0" w:line="240" w:lineRule="auto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E3569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John </w:t>
      </w:r>
      <w:proofErr w:type="spellStart"/>
      <w:r w:rsidR="003F6BC1" w:rsidRPr="00E35690">
        <w:rPr>
          <w:rFonts w:ascii="Arial" w:hAnsi="Arial" w:cs="Arial"/>
          <w:color w:val="000000" w:themeColor="text1"/>
          <w:spacing w:val="-2"/>
          <w:sz w:val="24"/>
          <w:szCs w:val="24"/>
        </w:rPr>
        <w:t>Filion</w:t>
      </w:r>
      <w:proofErr w:type="spellEnd"/>
      <w:r w:rsidRPr="00E3569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, </w:t>
      </w:r>
      <w:r w:rsidR="003F6BC1" w:rsidRPr="00E35690">
        <w:rPr>
          <w:rFonts w:ascii="Arial" w:hAnsi="Arial" w:cs="Arial"/>
          <w:color w:val="000000" w:themeColor="text1"/>
          <w:spacing w:val="-2"/>
          <w:sz w:val="24"/>
          <w:szCs w:val="24"/>
        </w:rPr>
        <w:t>Citizen Director</w:t>
      </w:r>
      <w:r w:rsidR="00303B55" w:rsidRPr="00E3569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(</w:t>
      </w:r>
      <w:r w:rsidR="00EE0C34" w:rsidRPr="00E35690">
        <w:rPr>
          <w:rFonts w:ascii="Arial" w:hAnsi="Arial" w:cs="Arial"/>
          <w:color w:val="000000" w:themeColor="text1"/>
          <w:spacing w:val="-2"/>
          <w:sz w:val="24"/>
          <w:szCs w:val="24"/>
        </w:rPr>
        <w:t>in-person</w:t>
      </w:r>
      <w:r w:rsidR="00303B55" w:rsidRPr="00E35690">
        <w:rPr>
          <w:rFonts w:ascii="Arial" w:hAnsi="Arial" w:cs="Arial"/>
          <w:color w:val="000000" w:themeColor="text1"/>
          <w:spacing w:val="-2"/>
          <w:sz w:val="24"/>
          <w:szCs w:val="24"/>
        </w:rPr>
        <w:t>)</w:t>
      </w:r>
    </w:p>
    <w:p w14:paraId="14F4DB62" w14:textId="4DF5EF54" w:rsidR="00247EBD" w:rsidRPr="00E35690" w:rsidRDefault="00247EBD" w:rsidP="00247EBD">
      <w:pPr>
        <w:spacing w:after="0" w:line="240" w:lineRule="auto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E35690">
        <w:rPr>
          <w:rFonts w:ascii="Arial" w:hAnsi="Arial" w:cs="Arial"/>
          <w:color w:val="000000" w:themeColor="text1"/>
          <w:sz w:val="24"/>
          <w:szCs w:val="24"/>
        </w:rPr>
        <w:t>Dan MacLean, Trustee Director</w:t>
      </w:r>
      <w:r w:rsidRPr="00E3569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(</w:t>
      </w:r>
      <w:r w:rsidR="0091106F">
        <w:rPr>
          <w:rFonts w:ascii="Arial" w:hAnsi="Arial" w:cs="Arial"/>
          <w:color w:val="000000" w:themeColor="text1"/>
          <w:spacing w:val="-2"/>
          <w:sz w:val="24"/>
          <w:szCs w:val="24"/>
        </w:rPr>
        <w:t>virtual</w:t>
      </w:r>
      <w:r w:rsidRPr="00E35690">
        <w:rPr>
          <w:rFonts w:ascii="Arial" w:hAnsi="Arial" w:cs="Arial"/>
          <w:color w:val="000000" w:themeColor="text1"/>
          <w:spacing w:val="-2"/>
          <w:sz w:val="24"/>
          <w:szCs w:val="24"/>
        </w:rPr>
        <w:t>)</w:t>
      </w:r>
    </w:p>
    <w:p w14:paraId="721EFDA7" w14:textId="04BD3E23" w:rsidR="009F4F86" w:rsidRPr="00E35690" w:rsidRDefault="009F4F86" w:rsidP="00247EBD">
      <w:pPr>
        <w:spacing w:after="0" w:line="240" w:lineRule="auto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E35690">
        <w:rPr>
          <w:rFonts w:ascii="Arial" w:hAnsi="Arial" w:cs="Arial"/>
          <w:color w:val="000000" w:themeColor="text1"/>
          <w:spacing w:val="-2"/>
          <w:sz w:val="24"/>
          <w:szCs w:val="24"/>
        </w:rPr>
        <w:t>Shelley Laskin, Trustee Director (</w:t>
      </w:r>
      <w:r w:rsidR="00E35690" w:rsidRPr="00E35690">
        <w:rPr>
          <w:rFonts w:ascii="Arial" w:hAnsi="Arial" w:cs="Arial"/>
          <w:color w:val="000000" w:themeColor="text1"/>
          <w:spacing w:val="-2"/>
          <w:sz w:val="24"/>
          <w:szCs w:val="24"/>
        </w:rPr>
        <w:t>regrets</w:t>
      </w:r>
      <w:r w:rsidRPr="00E35690">
        <w:rPr>
          <w:rFonts w:ascii="Arial" w:hAnsi="Arial" w:cs="Arial"/>
          <w:color w:val="000000" w:themeColor="text1"/>
          <w:spacing w:val="-2"/>
          <w:sz w:val="24"/>
          <w:szCs w:val="24"/>
        </w:rPr>
        <w:t>)</w:t>
      </w:r>
    </w:p>
    <w:p w14:paraId="23AF3A6C" w14:textId="61054023" w:rsidR="00247EBD" w:rsidRPr="00E35690" w:rsidRDefault="003F6BC1" w:rsidP="003D547A">
      <w:pPr>
        <w:spacing w:after="0" w:line="240" w:lineRule="auto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E35690">
        <w:rPr>
          <w:rFonts w:ascii="Arial" w:hAnsi="Arial" w:cs="Arial"/>
          <w:color w:val="000000" w:themeColor="text1"/>
          <w:spacing w:val="-2"/>
          <w:sz w:val="24"/>
          <w:szCs w:val="24"/>
        </w:rPr>
        <w:t>Leola Pon</w:t>
      </w:r>
      <w:r w:rsidR="00F8270D" w:rsidRPr="00E3569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, </w:t>
      </w:r>
      <w:r w:rsidRPr="00E35690">
        <w:rPr>
          <w:rFonts w:ascii="Arial" w:hAnsi="Arial" w:cs="Arial"/>
          <w:color w:val="000000" w:themeColor="text1"/>
          <w:spacing w:val="-2"/>
          <w:sz w:val="24"/>
          <w:szCs w:val="24"/>
        </w:rPr>
        <w:t>TDSB Staff Director</w:t>
      </w:r>
      <w:r w:rsidR="00984C22" w:rsidRPr="00E3569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(</w:t>
      </w:r>
      <w:r w:rsidR="009F4F86" w:rsidRPr="00E35690">
        <w:rPr>
          <w:rFonts w:ascii="Arial" w:hAnsi="Arial" w:cs="Arial"/>
          <w:color w:val="000000" w:themeColor="text1"/>
          <w:spacing w:val="-2"/>
          <w:sz w:val="24"/>
          <w:szCs w:val="24"/>
        </w:rPr>
        <w:t>in-person</w:t>
      </w:r>
      <w:r w:rsidR="00984C22" w:rsidRPr="00E35690">
        <w:rPr>
          <w:rFonts w:ascii="Arial" w:hAnsi="Arial" w:cs="Arial"/>
          <w:color w:val="000000" w:themeColor="text1"/>
          <w:spacing w:val="-2"/>
          <w:sz w:val="24"/>
          <w:szCs w:val="24"/>
        </w:rPr>
        <w:t>)</w:t>
      </w:r>
    </w:p>
    <w:p w14:paraId="5AC6E8BD" w14:textId="77777777" w:rsidR="00247EBD" w:rsidRPr="00E35690" w:rsidRDefault="00247EBD" w:rsidP="003D547A">
      <w:pPr>
        <w:spacing w:after="0" w:line="240" w:lineRule="auto"/>
        <w:rPr>
          <w:rFonts w:ascii="Arial" w:hAnsi="Arial" w:cs="Arial"/>
          <w:color w:val="000000" w:themeColor="text1"/>
          <w:spacing w:val="-2"/>
          <w:sz w:val="24"/>
          <w:szCs w:val="24"/>
        </w:rPr>
      </w:pPr>
    </w:p>
    <w:p w14:paraId="2AAA57F7" w14:textId="77777777" w:rsidR="00F8270D" w:rsidRPr="00E35690" w:rsidRDefault="003F6BC1" w:rsidP="004235AA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E35690">
        <w:rPr>
          <w:rFonts w:ascii="Arial" w:hAnsi="Arial" w:cs="Arial"/>
          <w:b/>
          <w:color w:val="000000" w:themeColor="text1"/>
          <w:sz w:val="24"/>
          <w:szCs w:val="24"/>
        </w:rPr>
        <w:t>The following TLC staff were present:</w:t>
      </w:r>
      <w:r w:rsidR="00950AD9" w:rsidRPr="00E3569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36C274FD" w14:textId="28EE10BA" w:rsidR="00F8270D" w:rsidRPr="00E35690" w:rsidRDefault="002C7C6A" w:rsidP="004235AA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eastAsia="en-CA"/>
        </w:rPr>
      </w:pPr>
      <w:r w:rsidRPr="00E35690">
        <w:rPr>
          <w:rFonts w:ascii="Arial" w:eastAsia="Arial" w:hAnsi="Arial" w:cs="Arial"/>
          <w:color w:val="000000" w:themeColor="text1"/>
          <w:sz w:val="24"/>
          <w:szCs w:val="24"/>
          <w:lang w:eastAsia="en-CA"/>
        </w:rPr>
        <w:t>Ryan Glenn</w:t>
      </w:r>
      <w:r w:rsidR="00F8270D" w:rsidRPr="00E35690">
        <w:rPr>
          <w:rFonts w:ascii="Arial" w:eastAsia="Arial" w:hAnsi="Arial" w:cs="Arial"/>
          <w:color w:val="000000" w:themeColor="text1"/>
          <w:sz w:val="24"/>
          <w:szCs w:val="24"/>
          <w:lang w:eastAsia="en-CA"/>
        </w:rPr>
        <w:t xml:space="preserve">, </w:t>
      </w:r>
      <w:r w:rsidRPr="00E35690">
        <w:rPr>
          <w:rFonts w:ascii="Arial" w:eastAsia="Arial" w:hAnsi="Arial" w:cs="Arial"/>
          <w:color w:val="000000" w:themeColor="text1"/>
          <w:sz w:val="24"/>
          <w:szCs w:val="24"/>
          <w:lang w:eastAsia="en-CA"/>
        </w:rPr>
        <w:t>Chief Executive Officer</w:t>
      </w:r>
      <w:r w:rsidR="004235AA" w:rsidRPr="00E35690">
        <w:rPr>
          <w:rFonts w:ascii="Arial" w:eastAsia="Arial" w:hAnsi="Arial" w:cs="Arial"/>
          <w:color w:val="000000" w:themeColor="text1"/>
          <w:sz w:val="24"/>
          <w:szCs w:val="24"/>
          <w:lang w:eastAsia="en-CA"/>
        </w:rPr>
        <w:t xml:space="preserve"> </w:t>
      </w:r>
      <w:r w:rsidR="00984C22" w:rsidRPr="00E35690">
        <w:rPr>
          <w:rFonts w:ascii="Arial" w:eastAsia="Arial" w:hAnsi="Arial" w:cs="Arial"/>
          <w:color w:val="000000" w:themeColor="text1"/>
          <w:sz w:val="24"/>
          <w:szCs w:val="24"/>
          <w:lang w:eastAsia="en-CA"/>
        </w:rPr>
        <w:t>(In-Person)</w:t>
      </w:r>
    </w:p>
    <w:p w14:paraId="4DBD3BB3" w14:textId="68E9EF4E" w:rsidR="009F4F86" w:rsidRPr="00E35690" w:rsidRDefault="009F4F86" w:rsidP="004235AA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eastAsia="en-CA"/>
        </w:rPr>
      </w:pPr>
      <w:r w:rsidRPr="00E35690">
        <w:rPr>
          <w:rFonts w:ascii="Arial" w:eastAsia="Arial" w:hAnsi="Arial" w:cs="Arial"/>
          <w:color w:val="000000" w:themeColor="text1"/>
          <w:sz w:val="24"/>
          <w:szCs w:val="24"/>
          <w:lang w:eastAsia="en-CA"/>
        </w:rPr>
        <w:t>Liv Bautista, General Counsel (In-person)</w:t>
      </w:r>
    </w:p>
    <w:p w14:paraId="35E00935" w14:textId="0C37EE6D" w:rsidR="00F8270D" w:rsidRPr="00E35690" w:rsidRDefault="002C7C6A" w:rsidP="004235AA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eastAsia="en-CA"/>
        </w:rPr>
      </w:pPr>
      <w:r w:rsidRPr="00E35690">
        <w:rPr>
          <w:rFonts w:ascii="Arial" w:eastAsia="Arial" w:hAnsi="Arial" w:cs="Arial"/>
          <w:color w:val="000000" w:themeColor="text1"/>
          <w:sz w:val="24"/>
          <w:szCs w:val="24"/>
          <w:lang w:eastAsia="en-CA"/>
        </w:rPr>
        <w:t>George Kralidis</w:t>
      </w:r>
      <w:r w:rsidR="00F8270D" w:rsidRPr="00E35690">
        <w:rPr>
          <w:rFonts w:ascii="Arial" w:eastAsia="Arial" w:hAnsi="Arial" w:cs="Arial"/>
          <w:color w:val="000000" w:themeColor="text1"/>
          <w:sz w:val="24"/>
          <w:szCs w:val="24"/>
          <w:lang w:eastAsia="en-CA"/>
        </w:rPr>
        <w:t xml:space="preserve">, </w:t>
      </w:r>
      <w:r w:rsidRPr="00E35690">
        <w:rPr>
          <w:rFonts w:ascii="Arial" w:eastAsia="Arial" w:hAnsi="Arial" w:cs="Arial"/>
          <w:color w:val="000000" w:themeColor="text1"/>
          <w:sz w:val="24"/>
          <w:szCs w:val="24"/>
          <w:lang w:eastAsia="en-CA"/>
        </w:rPr>
        <w:t>Head of People and Culture</w:t>
      </w:r>
      <w:r w:rsidR="00950AD9" w:rsidRPr="00E35690">
        <w:rPr>
          <w:rFonts w:ascii="Arial" w:eastAsia="Arial" w:hAnsi="Arial" w:cs="Arial"/>
          <w:color w:val="000000" w:themeColor="text1"/>
          <w:sz w:val="24"/>
          <w:szCs w:val="24"/>
          <w:lang w:eastAsia="en-CA"/>
        </w:rPr>
        <w:t xml:space="preserve">, </w:t>
      </w:r>
      <w:r w:rsidR="00247EBD" w:rsidRPr="00E35690">
        <w:rPr>
          <w:rFonts w:ascii="Arial" w:eastAsia="Arial" w:hAnsi="Arial" w:cs="Arial"/>
          <w:color w:val="000000" w:themeColor="text1"/>
          <w:sz w:val="24"/>
          <w:szCs w:val="24"/>
          <w:lang w:eastAsia="en-CA"/>
        </w:rPr>
        <w:t>(Virtual</w:t>
      </w:r>
      <w:r w:rsidR="00303B55" w:rsidRPr="00E35690">
        <w:rPr>
          <w:rFonts w:ascii="Arial" w:eastAsia="Arial" w:hAnsi="Arial" w:cs="Arial"/>
          <w:color w:val="000000" w:themeColor="text1"/>
          <w:sz w:val="24"/>
          <w:szCs w:val="24"/>
          <w:lang w:eastAsia="en-CA"/>
        </w:rPr>
        <w:t>)</w:t>
      </w:r>
    </w:p>
    <w:p w14:paraId="2E1064A5" w14:textId="5D21AD7B" w:rsidR="00F8270D" w:rsidRPr="00E35690" w:rsidRDefault="007C540D" w:rsidP="004235AA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eastAsia="en-CA"/>
        </w:rPr>
      </w:pPr>
      <w:r w:rsidRPr="00E35690">
        <w:rPr>
          <w:rFonts w:ascii="Arial" w:eastAsia="Arial" w:hAnsi="Arial" w:cs="Arial"/>
          <w:color w:val="000000" w:themeColor="text1"/>
          <w:sz w:val="24"/>
          <w:szCs w:val="24"/>
          <w:lang w:eastAsia="en-CA"/>
        </w:rPr>
        <w:t>Markus O’Brien Fehr</w:t>
      </w:r>
      <w:r w:rsidR="00F8270D" w:rsidRPr="00E35690">
        <w:rPr>
          <w:rFonts w:ascii="Arial" w:eastAsia="Arial" w:hAnsi="Arial" w:cs="Arial"/>
          <w:color w:val="000000" w:themeColor="text1"/>
          <w:sz w:val="24"/>
          <w:szCs w:val="24"/>
          <w:lang w:eastAsia="en-CA"/>
        </w:rPr>
        <w:t xml:space="preserve">, </w:t>
      </w:r>
      <w:bookmarkStart w:id="0" w:name="_Hlk173956677"/>
      <w:r w:rsidR="000747FD" w:rsidRPr="00E35690">
        <w:rPr>
          <w:rFonts w:ascii="Arial" w:eastAsia="Arial" w:hAnsi="Arial" w:cs="Arial"/>
          <w:color w:val="000000" w:themeColor="text1"/>
          <w:sz w:val="24"/>
          <w:szCs w:val="24"/>
          <w:lang w:eastAsia="en-CA"/>
        </w:rPr>
        <w:t xml:space="preserve">Manager, </w:t>
      </w:r>
      <w:r w:rsidRPr="00E35690">
        <w:rPr>
          <w:rFonts w:ascii="Arial" w:eastAsia="Arial" w:hAnsi="Arial" w:cs="Arial"/>
          <w:color w:val="000000" w:themeColor="text1"/>
          <w:sz w:val="24"/>
          <w:szCs w:val="24"/>
          <w:lang w:eastAsia="en-CA"/>
        </w:rPr>
        <w:t>Communications &amp; External Relations</w:t>
      </w:r>
      <w:bookmarkEnd w:id="0"/>
      <w:r w:rsidR="00984C22" w:rsidRPr="00E35690">
        <w:rPr>
          <w:rFonts w:ascii="Arial" w:eastAsia="Arial" w:hAnsi="Arial" w:cs="Arial"/>
          <w:color w:val="000000" w:themeColor="text1"/>
          <w:sz w:val="24"/>
          <w:szCs w:val="24"/>
          <w:lang w:eastAsia="en-CA"/>
        </w:rPr>
        <w:t xml:space="preserve"> (In-Person)</w:t>
      </w:r>
    </w:p>
    <w:p w14:paraId="023A2923" w14:textId="46A5E1BC" w:rsidR="00F8270D" w:rsidRPr="00E35690" w:rsidRDefault="00F8270D" w:rsidP="00F8270D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eastAsia="en-CA"/>
        </w:rPr>
      </w:pPr>
      <w:r w:rsidRPr="00E35690">
        <w:rPr>
          <w:rFonts w:ascii="Arial" w:eastAsia="Arial" w:hAnsi="Arial" w:cs="Arial"/>
          <w:color w:val="000000" w:themeColor="text1"/>
          <w:sz w:val="24"/>
          <w:szCs w:val="24"/>
          <w:lang w:eastAsia="en-CA"/>
        </w:rPr>
        <w:t>Linda Pietrangelo, Head of Corporate Governance &amp; Accountability</w:t>
      </w:r>
      <w:r w:rsidR="00984C22" w:rsidRPr="00E35690">
        <w:rPr>
          <w:rFonts w:ascii="Arial" w:eastAsia="Arial" w:hAnsi="Arial" w:cs="Arial"/>
          <w:color w:val="000000" w:themeColor="text1"/>
          <w:sz w:val="24"/>
          <w:szCs w:val="24"/>
          <w:lang w:eastAsia="en-CA"/>
        </w:rPr>
        <w:t xml:space="preserve"> (In-Person)</w:t>
      </w:r>
    </w:p>
    <w:p w14:paraId="64B155EC" w14:textId="77777777" w:rsidR="00F8270D" w:rsidRPr="00E35690" w:rsidRDefault="00F8270D" w:rsidP="004235AA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eastAsia="en-CA"/>
        </w:rPr>
      </w:pPr>
    </w:p>
    <w:p w14:paraId="5D2B3AF2" w14:textId="64D1CD40" w:rsidR="00984C22" w:rsidRPr="00E35690" w:rsidRDefault="00A3045E" w:rsidP="004235AA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eastAsia="en-CA"/>
        </w:rPr>
      </w:pPr>
      <w:r w:rsidRPr="00E356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en-CA"/>
        </w:rPr>
        <w:t>The following guests were in attendance:</w:t>
      </w:r>
    </w:p>
    <w:p w14:paraId="3BC73337" w14:textId="5EF73C99" w:rsidR="009F4F86" w:rsidRPr="00E35690" w:rsidRDefault="009F4F86" w:rsidP="004235AA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eastAsia="en-CA"/>
        </w:rPr>
      </w:pPr>
      <w:r w:rsidRPr="00E35690">
        <w:rPr>
          <w:rFonts w:ascii="Arial" w:eastAsia="Arial" w:hAnsi="Arial" w:cs="Arial"/>
          <w:color w:val="000000" w:themeColor="text1"/>
          <w:sz w:val="24"/>
          <w:szCs w:val="24"/>
          <w:lang w:eastAsia="en-CA"/>
        </w:rPr>
        <w:t>Marianne Love, ML Consulting</w:t>
      </w:r>
    </w:p>
    <w:p w14:paraId="4A6E1530" w14:textId="3DBD03D8" w:rsidR="007C540D" w:rsidRPr="00E35690" w:rsidRDefault="007C540D" w:rsidP="002013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7494BF0" w14:textId="77777777" w:rsidR="007C540D" w:rsidRPr="00E35690" w:rsidRDefault="007C540D" w:rsidP="002013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4C61516" w14:textId="1C6329FC" w:rsidR="00805A74" w:rsidRPr="00E35690" w:rsidRDefault="00805A74" w:rsidP="008F352B">
      <w:pPr>
        <w:pStyle w:val="ListParagraph"/>
        <w:numPr>
          <w:ilvl w:val="0"/>
          <w:numId w:val="1"/>
        </w:numPr>
        <w:spacing w:after="0" w:line="240" w:lineRule="auto"/>
        <w:ind w:left="705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E35690">
        <w:rPr>
          <w:rFonts w:ascii="Arial" w:hAnsi="Arial" w:cs="Arial"/>
          <w:b/>
          <w:color w:val="000000" w:themeColor="text1"/>
          <w:sz w:val="24"/>
          <w:szCs w:val="24"/>
        </w:rPr>
        <w:t>C</w:t>
      </w:r>
      <w:r w:rsidR="00527367" w:rsidRPr="00E35690">
        <w:rPr>
          <w:rFonts w:ascii="Arial" w:hAnsi="Arial" w:cs="Arial"/>
          <w:b/>
          <w:color w:val="000000" w:themeColor="text1"/>
          <w:sz w:val="24"/>
          <w:szCs w:val="24"/>
        </w:rPr>
        <w:t xml:space="preserve">all to Order </w:t>
      </w:r>
      <w:r w:rsidR="00F55913" w:rsidRPr="00E35690">
        <w:rPr>
          <w:rFonts w:ascii="Arial" w:hAnsi="Arial" w:cs="Arial"/>
          <w:b/>
          <w:color w:val="000000" w:themeColor="text1"/>
          <w:sz w:val="24"/>
          <w:szCs w:val="24"/>
        </w:rPr>
        <w:t>&amp;</w:t>
      </w:r>
      <w:r w:rsidR="00A93F45" w:rsidRPr="00E35690">
        <w:rPr>
          <w:rFonts w:ascii="Arial" w:hAnsi="Arial" w:cs="Arial"/>
          <w:b/>
          <w:color w:val="000000" w:themeColor="text1"/>
          <w:sz w:val="24"/>
          <w:szCs w:val="24"/>
        </w:rPr>
        <w:t xml:space="preserve"> C</w:t>
      </w:r>
      <w:r w:rsidR="00527367" w:rsidRPr="00E35690">
        <w:rPr>
          <w:rFonts w:ascii="Arial" w:hAnsi="Arial" w:cs="Arial"/>
          <w:b/>
          <w:color w:val="000000" w:themeColor="text1"/>
          <w:sz w:val="24"/>
          <w:szCs w:val="24"/>
        </w:rPr>
        <w:t>onfirmation of Quorum</w:t>
      </w:r>
      <w:r w:rsidR="00A93F45" w:rsidRPr="00E3569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</w:p>
    <w:p w14:paraId="1E23C6AF" w14:textId="77777777" w:rsidR="00805A74" w:rsidRPr="00E35690" w:rsidRDefault="00805A74" w:rsidP="00201356">
      <w:pPr>
        <w:spacing w:after="0" w:line="240" w:lineRule="auto"/>
        <w:ind w:left="349" w:hanging="709"/>
        <w:rPr>
          <w:rFonts w:ascii="Arial" w:hAnsi="Arial" w:cs="Arial"/>
          <w:color w:val="000000" w:themeColor="text1"/>
          <w:sz w:val="24"/>
          <w:szCs w:val="24"/>
        </w:rPr>
      </w:pPr>
    </w:p>
    <w:p w14:paraId="6D724BF7" w14:textId="7045C792" w:rsidR="007C540D" w:rsidRPr="00E35690" w:rsidRDefault="00C741AF" w:rsidP="009F4F86">
      <w:pPr>
        <w:pStyle w:val="BodyText"/>
        <w:ind w:left="705"/>
        <w:rPr>
          <w:color w:val="000000" w:themeColor="text1"/>
          <w:sz w:val="24"/>
          <w:szCs w:val="24"/>
        </w:rPr>
      </w:pPr>
      <w:bookmarkStart w:id="1" w:name="_Hlk155711429"/>
      <w:r w:rsidRPr="00E35690">
        <w:rPr>
          <w:color w:val="000000" w:themeColor="text1"/>
          <w:sz w:val="24"/>
          <w:szCs w:val="24"/>
        </w:rPr>
        <w:t>There</w:t>
      </w:r>
      <w:r w:rsidRPr="00E35690">
        <w:rPr>
          <w:color w:val="000000" w:themeColor="text1"/>
          <w:spacing w:val="-3"/>
          <w:sz w:val="24"/>
          <w:szCs w:val="24"/>
        </w:rPr>
        <w:t xml:space="preserve"> </w:t>
      </w:r>
      <w:r w:rsidRPr="00E35690">
        <w:rPr>
          <w:color w:val="000000" w:themeColor="text1"/>
          <w:sz w:val="24"/>
          <w:szCs w:val="24"/>
        </w:rPr>
        <w:t>being</w:t>
      </w:r>
      <w:r w:rsidRPr="00E35690">
        <w:rPr>
          <w:color w:val="000000" w:themeColor="text1"/>
          <w:spacing w:val="-3"/>
          <w:sz w:val="24"/>
          <w:szCs w:val="24"/>
        </w:rPr>
        <w:t xml:space="preserve"> </w:t>
      </w:r>
      <w:r w:rsidRPr="00E35690">
        <w:rPr>
          <w:color w:val="000000" w:themeColor="text1"/>
          <w:sz w:val="24"/>
          <w:szCs w:val="24"/>
        </w:rPr>
        <w:t>a</w:t>
      </w:r>
      <w:r w:rsidRPr="00E35690">
        <w:rPr>
          <w:color w:val="000000" w:themeColor="text1"/>
          <w:spacing w:val="-5"/>
          <w:sz w:val="24"/>
          <w:szCs w:val="24"/>
        </w:rPr>
        <w:t xml:space="preserve"> </w:t>
      </w:r>
      <w:r w:rsidRPr="00E35690">
        <w:rPr>
          <w:color w:val="000000" w:themeColor="text1"/>
          <w:sz w:val="24"/>
          <w:szCs w:val="24"/>
        </w:rPr>
        <w:t>quorum</w:t>
      </w:r>
      <w:r w:rsidRPr="00E35690">
        <w:rPr>
          <w:color w:val="000000" w:themeColor="text1"/>
          <w:spacing w:val="-4"/>
          <w:sz w:val="24"/>
          <w:szCs w:val="24"/>
        </w:rPr>
        <w:t xml:space="preserve"> </w:t>
      </w:r>
      <w:r w:rsidRPr="00E35690">
        <w:rPr>
          <w:color w:val="000000" w:themeColor="text1"/>
          <w:sz w:val="24"/>
          <w:szCs w:val="24"/>
        </w:rPr>
        <w:t>present,</w:t>
      </w:r>
      <w:r w:rsidRPr="00E35690">
        <w:rPr>
          <w:color w:val="000000" w:themeColor="text1"/>
          <w:spacing w:val="-2"/>
          <w:sz w:val="24"/>
          <w:szCs w:val="24"/>
        </w:rPr>
        <w:t xml:space="preserve"> </w:t>
      </w:r>
      <w:r w:rsidRPr="00E35690">
        <w:rPr>
          <w:color w:val="000000" w:themeColor="text1"/>
          <w:sz w:val="24"/>
          <w:szCs w:val="24"/>
        </w:rPr>
        <w:t>and</w:t>
      </w:r>
      <w:r w:rsidRPr="00E35690">
        <w:rPr>
          <w:color w:val="000000" w:themeColor="text1"/>
          <w:spacing w:val="-5"/>
          <w:sz w:val="24"/>
          <w:szCs w:val="24"/>
        </w:rPr>
        <w:t xml:space="preserve"> </w:t>
      </w:r>
      <w:r w:rsidRPr="00E35690">
        <w:rPr>
          <w:color w:val="000000" w:themeColor="text1"/>
          <w:sz w:val="24"/>
          <w:szCs w:val="24"/>
        </w:rPr>
        <w:t>the</w:t>
      </w:r>
      <w:r w:rsidRPr="00E35690">
        <w:rPr>
          <w:color w:val="000000" w:themeColor="text1"/>
          <w:spacing w:val="-3"/>
          <w:sz w:val="24"/>
          <w:szCs w:val="24"/>
        </w:rPr>
        <w:t xml:space="preserve"> </w:t>
      </w:r>
      <w:r w:rsidRPr="00E35690">
        <w:rPr>
          <w:color w:val="000000" w:themeColor="text1"/>
          <w:sz w:val="24"/>
          <w:szCs w:val="24"/>
        </w:rPr>
        <w:t>Directors</w:t>
      </w:r>
      <w:r w:rsidRPr="00E35690">
        <w:rPr>
          <w:color w:val="000000" w:themeColor="text1"/>
          <w:spacing w:val="-5"/>
          <w:sz w:val="24"/>
          <w:szCs w:val="24"/>
        </w:rPr>
        <w:t xml:space="preserve"> </w:t>
      </w:r>
      <w:r w:rsidRPr="00E35690">
        <w:rPr>
          <w:color w:val="000000" w:themeColor="text1"/>
          <w:sz w:val="24"/>
          <w:szCs w:val="24"/>
        </w:rPr>
        <w:t>having</w:t>
      </w:r>
      <w:r w:rsidRPr="00E35690">
        <w:rPr>
          <w:color w:val="000000" w:themeColor="text1"/>
          <w:spacing w:val="-1"/>
          <w:sz w:val="24"/>
          <w:szCs w:val="24"/>
        </w:rPr>
        <w:t xml:space="preserve"> </w:t>
      </w:r>
      <w:r w:rsidRPr="00E35690">
        <w:rPr>
          <w:color w:val="000000" w:themeColor="text1"/>
          <w:sz w:val="24"/>
          <w:szCs w:val="24"/>
        </w:rPr>
        <w:t>been</w:t>
      </w:r>
      <w:r w:rsidRPr="00E35690">
        <w:rPr>
          <w:color w:val="000000" w:themeColor="text1"/>
          <w:spacing w:val="-1"/>
          <w:sz w:val="24"/>
          <w:szCs w:val="24"/>
        </w:rPr>
        <w:t xml:space="preserve"> </w:t>
      </w:r>
      <w:r w:rsidRPr="00E35690">
        <w:rPr>
          <w:color w:val="000000" w:themeColor="text1"/>
          <w:sz w:val="24"/>
          <w:szCs w:val="24"/>
        </w:rPr>
        <w:t>given</w:t>
      </w:r>
      <w:r w:rsidRPr="00E35690">
        <w:rPr>
          <w:color w:val="000000" w:themeColor="text1"/>
          <w:spacing w:val="-3"/>
          <w:sz w:val="24"/>
          <w:szCs w:val="24"/>
        </w:rPr>
        <w:t xml:space="preserve"> </w:t>
      </w:r>
      <w:r w:rsidRPr="00E35690">
        <w:rPr>
          <w:color w:val="000000" w:themeColor="text1"/>
          <w:sz w:val="24"/>
          <w:szCs w:val="24"/>
        </w:rPr>
        <w:t>adequate</w:t>
      </w:r>
      <w:r w:rsidRPr="00E35690">
        <w:rPr>
          <w:color w:val="000000" w:themeColor="text1"/>
          <w:spacing w:val="-1"/>
          <w:sz w:val="24"/>
          <w:szCs w:val="24"/>
        </w:rPr>
        <w:t xml:space="preserve"> </w:t>
      </w:r>
      <w:r w:rsidRPr="00E35690">
        <w:rPr>
          <w:color w:val="000000" w:themeColor="text1"/>
          <w:sz w:val="24"/>
          <w:szCs w:val="24"/>
        </w:rPr>
        <w:t>and</w:t>
      </w:r>
      <w:r w:rsidRPr="00E35690">
        <w:rPr>
          <w:color w:val="000000" w:themeColor="text1"/>
          <w:spacing w:val="-4"/>
          <w:sz w:val="24"/>
          <w:szCs w:val="24"/>
        </w:rPr>
        <w:t xml:space="preserve"> </w:t>
      </w:r>
      <w:r w:rsidRPr="00E35690">
        <w:rPr>
          <w:color w:val="000000" w:themeColor="text1"/>
          <w:sz w:val="24"/>
          <w:szCs w:val="24"/>
        </w:rPr>
        <w:t>proper</w:t>
      </w:r>
      <w:r w:rsidRPr="00E35690">
        <w:rPr>
          <w:color w:val="000000" w:themeColor="text1"/>
          <w:spacing w:val="-2"/>
          <w:sz w:val="24"/>
          <w:szCs w:val="24"/>
        </w:rPr>
        <w:t xml:space="preserve"> </w:t>
      </w:r>
      <w:r w:rsidRPr="00E35690">
        <w:rPr>
          <w:color w:val="000000" w:themeColor="text1"/>
          <w:sz w:val="24"/>
          <w:szCs w:val="24"/>
        </w:rPr>
        <w:t xml:space="preserve">notice of the meeting, the meeting was called to order </w:t>
      </w:r>
      <w:r w:rsidR="007C540D" w:rsidRPr="00E35690">
        <w:rPr>
          <w:color w:val="000000" w:themeColor="text1"/>
          <w:sz w:val="24"/>
          <w:szCs w:val="24"/>
        </w:rPr>
        <w:t xml:space="preserve">by </w:t>
      </w:r>
      <w:r w:rsidR="00045BC0" w:rsidRPr="00E35690">
        <w:rPr>
          <w:color w:val="000000" w:themeColor="text1"/>
          <w:sz w:val="24"/>
          <w:szCs w:val="24"/>
        </w:rPr>
        <w:t>Aleem Punja</w:t>
      </w:r>
      <w:r w:rsidR="003F6BC1" w:rsidRPr="00E35690">
        <w:rPr>
          <w:color w:val="000000" w:themeColor="text1"/>
          <w:sz w:val="24"/>
          <w:szCs w:val="24"/>
        </w:rPr>
        <w:t>, Committee Chair</w:t>
      </w:r>
      <w:r w:rsidR="007C540D" w:rsidRPr="00E35690">
        <w:rPr>
          <w:color w:val="000000" w:themeColor="text1"/>
          <w:sz w:val="24"/>
          <w:szCs w:val="24"/>
        </w:rPr>
        <w:t xml:space="preserve"> </w:t>
      </w:r>
      <w:r w:rsidRPr="00E35690">
        <w:rPr>
          <w:color w:val="000000" w:themeColor="text1"/>
          <w:sz w:val="24"/>
          <w:szCs w:val="24"/>
        </w:rPr>
        <w:t xml:space="preserve">at </w:t>
      </w:r>
      <w:r w:rsidR="009F4F86" w:rsidRPr="00E35690">
        <w:rPr>
          <w:color w:val="000000" w:themeColor="text1"/>
          <w:sz w:val="24"/>
          <w:szCs w:val="24"/>
        </w:rPr>
        <w:t>6</w:t>
      </w:r>
      <w:r w:rsidR="002D0A04" w:rsidRPr="00E35690">
        <w:rPr>
          <w:color w:val="000000" w:themeColor="text1"/>
          <w:sz w:val="24"/>
          <w:szCs w:val="24"/>
        </w:rPr>
        <w:t>:</w:t>
      </w:r>
      <w:r w:rsidR="00F8270D" w:rsidRPr="00E35690">
        <w:rPr>
          <w:color w:val="000000" w:themeColor="text1"/>
          <w:sz w:val="24"/>
          <w:szCs w:val="24"/>
        </w:rPr>
        <w:t>00 P</w:t>
      </w:r>
      <w:r w:rsidRPr="00E35690">
        <w:rPr>
          <w:color w:val="000000" w:themeColor="text1"/>
          <w:sz w:val="24"/>
          <w:szCs w:val="24"/>
        </w:rPr>
        <w:t>M (EST).</w:t>
      </w:r>
    </w:p>
    <w:p w14:paraId="0F151756" w14:textId="07A5373B" w:rsidR="00EB0A68" w:rsidRPr="00E35690" w:rsidRDefault="00EB0A68" w:rsidP="00201356">
      <w:pPr>
        <w:spacing w:after="0" w:line="240" w:lineRule="auto"/>
        <w:ind w:left="706" w:hanging="706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bookmarkEnd w:id="1"/>
    <w:p w14:paraId="7009C25E" w14:textId="57F344FB" w:rsidR="00A24E8F" w:rsidRPr="00E35690" w:rsidRDefault="00A24E8F" w:rsidP="008F35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5"/>
        <w:rPr>
          <w:rFonts w:ascii="Arial" w:hAnsi="Arial" w:cs="Arial"/>
          <w:b/>
          <w:color w:val="000000" w:themeColor="text1"/>
          <w:sz w:val="24"/>
          <w:szCs w:val="24"/>
        </w:rPr>
      </w:pPr>
      <w:r w:rsidRPr="00E35690">
        <w:rPr>
          <w:rFonts w:ascii="Arial" w:hAnsi="Arial" w:cs="Arial"/>
          <w:b/>
          <w:bCs/>
          <w:color w:val="000000" w:themeColor="text1"/>
          <w:sz w:val="24"/>
          <w:szCs w:val="24"/>
        </w:rPr>
        <w:t>Land Acknowledgement</w:t>
      </w:r>
    </w:p>
    <w:p w14:paraId="41727899" w14:textId="77777777" w:rsidR="00A24E8F" w:rsidRPr="00E35690" w:rsidRDefault="00A24E8F" w:rsidP="00201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F896783" w14:textId="72D32734" w:rsidR="00A24E8F" w:rsidRPr="00E35690" w:rsidRDefault="00045BC0" w:rsidP="0020135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E35690">
        <w:rPr>
          <w:rFonts w:ascii="Arial" w:hAnsi="Arial" w:cs="Arial"/>
          <w:color w:val="000000" w:themeColor="text1"/>
          <w:sz w:val="24"/>
          <w:szCs w:val="24"/>
        </w:rPr>
        <w:t>Aleem Punja</w:t>
      </w:r>
      <w:r w:rsidR="0022452A" w:rsidRPr="00E35690">
        <w:rPr>
          <w:rFonts w:ascii="Arial" w:hAnsi="Arial" w:cs="Arial"/>
          <w:color w:val="000000" w:themeColor="text1"/>
          <w:sz w:val="24"/>
          <w:szCs w:val="24"/>
        </w:rPr>
        <w:t xml:space="preserve">, Committee Chair, </w:t>
      </w:r>
      <w:r w:rsidR="007C540D" w:rsidRPr="00E35690">
        <w:rPr>
          <w:rFonts w:ascii="Arial" w:hAnsi="Arial" w:cs="Arial"/>
          <w:color w:val="000000" w:themeColor="text1"/>
          <w:sz w:val="24"/>
          <w:szCs w:val="24"/>
        </w:rPr>
        <w:t xml:space="preserve">read the following land </w:t>
      </w:r>
      <w:r w:rsidR="003F6BC1" w:rsidRPr="00E35690">
        <w:rPr>
          <w:rFonts w:ascii="Arial" w:hAnsi="Arial" w:cs="Arial"/>
          <w:color w:val="000000" w:themeColor="text1"/>
          <w:sz w:val="24"/>
          <w:szCs w:val="24"/>
        </w:rPr>
        <w:t>acknowledgment</w:t>
      </w:r>
      <w:r w:rsidR="007C540D" w:rsidRPr="00E35690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554F5F1" w14:textId="77777777" w:rsidR="00A24E8F" w:rsidRPr="00E35690" w:rsidRDefault="00A24E8F" w:rsidP="00201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76BE0DD" w14:textId="330554F0" w:rsidR="00A24E8F" w:rsidRPr="00E35690" w:rsidRDefault="00A24E8F" w:rsidP="0020135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E35690">
        <w:rPr>
          <w:rFonts w:ascii="Arial" w:hAnsi="Arial" w:cs="Arial"/>
          <w:color w:val="000000" w:themeColor="text1"/>
          <w:sz w:val="24"/>
          <w:szCs w:val="24"/>
        </w:rPr>
        <w:t xml:space="preserve">We acknowledge we are hosted on the lands of the </w:t>
      </w:r>
      <w:proofErr w:type="spellStart"/>
      <w:r w:rsidRPr="00E35690">
        <w:rPr>
          <w:rFonts w:ascii="Arial" w:hAnsi="Arial" w:cs="Arial"/>
          <w:color w:val="000000" w:themeColor="text1"/>
          <w:sz w:val="24"/>
          <w:szCs w:val="24"/>
        </w:rPr>
        <w:t>Mississaugas</w:t>
      </w:r>
      <w:proofErr w:type="spellEnd"/>
      <w:r w:rsidRPr="00E35690">
        <w:rPr>
          <w:rFonts w:ascii="Arial" w:hAnsi="Arial" w:cs="Arial"/>
          <w:color w:val="000000" w:themeColor="text1"/>
          <w:sz w:val="24"/>
          <w:szCs w:val="24"/>
        </w:rPr>
        <w:t xml:space="preserve"> of the Anishinaabe, the Haudenosaunee Confederacy and the Wendat. We also recognize the enduring presence of all First Nations, </w:t>
      </w:r>
      <w:r w:rsidR="00735BDA" w:rsidRPr="00E35690">
        <w:rPr>
          <w:rFonts w:ascii="Arial" w:hAnsi="Arial" w:cs="Arial"/>
          <w:color w:val="000000" w:themeColor="text1"/>
          <w:sz w:val="24"/>
          <w:szCs w:val="24"/>
        </w:rPr>
        <w:t>Métis,</w:t>
      </w:r>
      <w:r w:rsidRPr="00E35690">
        <w:rPr>
          <w:rFonts w:ascii="Arial" w:hAnsi="Arial" w:cs="Arial"/>
          <w:color w:val="000000" w:themeColor="text1"/>
          <w:sz w:val="24"/>
          <w:szCs w:val="24"/>
        </w:rPr>
        <w:t xml:space="preserve"> and the Inuit peoples.</w:t>
      </w:r>
    </w:p>
    <w:p w14:paraId="752E4FB6" w14:textId="59E40BAA" w:rsidR="001A71FD" w:rsidRPr="00E35690" w:rsidRDefault="001A71FD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378EE62" w14:textId="5217C6B1" w:rsidR="009C7C5B" w:rsidRPr="00E35690" w:rsidRDefault="00527367" w:rsidP="008F352B">
      <w:pPr>
        <w:pStyle w:val="ListParagraph"/>
        <w:numPr>
          <w:ilvl w:val="0"/>
          <w:numId w:val="1"/>
        </w:numPr>
        <w:spacing w:after="0" w:line="240" w:lineRule="auto"/>
        <w:ind w:left="705"/>
        <w:rPr>
          <w:rFonts w:ascii="Arial" w:hAnsi="Arial" w:cs="Arial"/>
          <w:b/>
          <w:color w:val="000000" w:themeColor="text1"/>
          <w:sz w:val="24"/>
          <w:szCs w:val="24"/>
        </w:rPr>
      </w:pPr>
      <w:r w:rsidRPr="00E35690">
        <w:rPr>
          <w:rFonts w:ascii="Arial" w:hAnsi="Arial" w:cs="Arial"/>
          <w:b/>
          <w:color w:val="000000" w:themeColor="text1"/>
          <w:sz w:val="24"/>
          <w:szCs w:val="24"/>
        </w:rPr>
        <w:t>Declaration of Conflict of Interest under the Municipal Conflict of Interest Act and the Ontario Business Corporation Act</w:t>
      </w:r>
    </w:p>
    <w:p w14:paraId="7C105F79" w14:textId="77777777" w:rsidR="00BB3AD6" w:rsidRPr="00E35690" w:rsidRDefault="00BB3AD6" w:rsidP="005E73A3">
      <w:pPr>
        <w:spacing w:after="0" w:line="240" w:lineRule="auto"/>
        <w:ind w:left="705"/>
        <w:rPr>
          <w:rFonts w:ascii="Arial" w:hAnsi="Arial" w:cs="Arial"/>
          <w:color w:val="000000" w:themeColor="text1"/>
          <w:sz w:val="24"/>
          <w:szCs w:val="24"/>
        </w:rPr>
      </w:pPr>
    </w:p>
    <w:p w14:paraId="7454E8AC" w14:textId="61B816DD" w:rsidR="00BB3AD6" w:rsidRPr="00E35690" w:rsidRDefault="00BB3AD6" w:rsidP="005E73A3">
      <w:pPr>
        <w:spacing w:after="0" w:line="240" w:lineRule="auto"/>
        <w:ind w:left="705"/>
        <w:rPr>
          <w:rFonts w:ascii="Arial" w:hAnsi="Arial" w:cs="Arial"/>
          <w:color w:val="000000" w:themeColor="text1"/>
          <w:sz w:val="24"/>
          <w:szCs w:val="24"/>
        </w:rPr>
      </w:pPr>
      <w:r w:rsidRPr="00E35690">
        <w:rPr>
          <w:rFonts w:ascii="Arial" w:hAnsi="Arial" w:cs="Arial"/>
          <w:color w:val="000000" w:themeColor="text1"/>
          <w:sz w:val="24"/>
          <w:szCs w:val="24"/>
        </w:rPr>
        <w:t>None noted.</w:t>
      </w:r>
    </w:p>
    <w:p w14:paraId="6E9C9FC3" w14:textId="77777777" w:rsidR="005E73A3" w:rsidRPr="00E35690" w:rsidRDefault="005E73A3" w:rsidP="005E73A3">
      <w:pPr>
        <w:spacing w:after="0" w:line="240" w:lineRule="auto"/>
        <w:ind w:left="705"/>
        <w:rPr>
          <w:rFonts w:ascii="Arial" w:hAnsi="Arial" w:cs="Arial"/>
          <w:color w:val="000000" w:themeColor="text1"/>
          <w:sz w:val="24"/>
          <w:szCs w:val="24"/>
        </w:rPr>
      </w:pPr>
    </w:p>
    <w:p w14:paraId="4DFC426D" w14:textId="1CA0549F" w:rsidR="00201DD7" w:rsidRPr="00E35690" w:rsidRDefault="00527367" w:rsidP="008F352B">
      <w:pPr>
        <w:pStyle w:val="ListParagraph"/>
        <w:numPr>
          <w:ilvl w:val="0"/>
          <w:numId w:val="1"/>
        </w:numPr>
        <w:spacing w:after="0" w:line="240" w:lineRule="auto"/>
        <w:ind w:left="705"/>
        <w:rPr>
          <w:rFonts w:ascii="Arial" w:hAnsi="Arial" w:cs="Arial"/>
          <w:b/>
          <w:color w:val="000000" w:themeColor="text1"/>
          <w:sz w:val="24"/>
          <w:szCs w:val="24"/>
        </w:rPr>
      </w:pPr>
      <w:r w:rsidRPr="00E35690">
        <w:rPr>
          <w:rFonts w:ascii="Arial" w:hAnsi="Arial" w:cs="Arial"/>
          <w:b/>
          <w:color w:val="000000" w:themeColor="text1"/>
          <w:sz w:val="24"/>
          <w:szCs w:val="24"/>
        </w:rPr>
        <w:t xml:space="preserve">Approval of the </w:t>
      </w:r>
      <w:r w:rsidR="00201DD7" w:rsidRPr="00E35690">
        <w:rPr>
          <w:rFonts w:ascii="Arial" w:hAnsi="Arial" w:cs="Arial"/>
          <w:b/>
          <w:color w:val="000000" w:themeColor="text1"/>
          <w:sz w:val="24"/>
          <w:szCs w:val="24"/>
        </w:rPr>
        <w:t>Agenda/Other Business</w:t>
      </w:r>
    </w:p>
    <w:p w14:paraId="321D5530" w14:textId="77777777" w:rsidR="008D0517" w:rsidRPr="00E35690" w:rsidRDefault="008D0517" w:rsidP="002013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AF1FD65" w14:textId="6B057FC2" w:rsidR="00CD0976" w:rsidRPr="00E35690" w:rsidRDefault="00BB3AD6" w:rsidP="007822A4">
      <w:pPr>
        <w:spacing w:after="0" w:line="240" w:lineRule="auto"/>
        <w:ind w:left="705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35690">
        <w:rPr>
          <w:rFonts w:ascii="Arial" w:hAnsi="Arial" w:cs="Arial"/>
          <w:bCs/>
          <w:color w:val="000000" w:themeColor="text1"/>
          <w:sz w:val="24"/>
          <w:szCs w:val="24"/>
        </w:rPr>
        <w:t>Leola</w:t>
      </w:r>
      <w:r w:rsidR="009F4F86" w:rsidRPr="00E35690">
        <w:rPr>
          <w:rFonts w:ascii="Arial" w:hAnsi="Arial" w:cs="Arial"/>
          <w:bCs/>
          <w:color w:val="000000" w:themeColor="text1"/>
          <w:sz w:val="24"/>
          <w:szCs w:val="24"/>
        </w:rPr>
        <w:t xml:space="preserve"> Pon seconded by</w:t>
      </w:r>
      <w:r w:rsidRPr="00E3569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F4F86" w:rsidRPr="00E35690">
        <w:rPr>
          <w:rFonts w:ascii="Arial" w:hAnsi="Arial" w:cs="Arial"/>
          <w:bCs/>
          <w:color w:val="000000" w:themeColor="text1"/>
          <w:sz w:val="24"/>
          <w:szCs w:val="24"/>
        </w:rPr>
        <w:t xml:space="preserve">John </w:t>
      </w:r>
      <w:proofErr w:type="spellStart"/>
      <w:r w:rsidR="009F4F86" w:rsidRPr="00E35690">
        <w:rPr>
          <w:rFonts w:ascii="Arial" w:hAnsi="Arial" w:cs="Arial"/>
          <w:bCs/>
          <w:color w:val="000000" w:themeColor="text1"/>
          <w:sz w:val="24"/>
          <w:szCs w:val="24"/>
        </w:rPr>
        <w:t>Filion</w:t>
      </w:r>
      <w:proofErr w:type="spellEnd"/>
      <w:r w:rsidR="009F4F86" w:rsidRPr="00E3569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822A4" w:rsidRPr="00E35690">
        <w:rPr>
          <w:rFonts w:ascii="Arial" w:hAnsi="Arial" w:cs="Arial"/>
          <w:bCs/>
          <w:color w:val="000000" w:themeColor="text1"/>
          <w:sz w:val="24"/>
          <w:szCs w:val="24"/>
        </w:rPr>
        <w:t xml:space="preserve">moved that </w:t>
      </w:r>
      <w:r w:rsidR="00734133" w:rsidRPr="00E35690">
        <w:rPr>
          <w:rFonts w:ascii="Arial" w:hAnsi="Arial" w:cs="Arial"/>
          <w:bCs/>
          <w:color w:val="000000" w:themeColor="text1"/>
          <w:sz w:val="24"/>
          <w:szCs w:val="24"/>
        </w:rPr>
        <w:t>the agenda be</w:t>
      </w:r>
      <w:r w:rsidR="00247EBD" w:rsidRPr="00E35690">
        <w:rPr>
          <w:rFonts w:ascii="Arial" w:hAnsi="Arial" w:cs="Arial"/>
          <w:bCs/>
          <w:color w:val="000000" w:themeColor="text1"/>
          <w:sz w:val="24"/>
          <w:szCs w:val="24"/>
        </w:rPr>
        <w:t xml:space="preserve"> reordered to move item 6.2 </w:t>
      </w:r>
      <w:r w:rsidR="00247EBD" w:rsidRPr="00E35690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TLC Pay Equity Review</w:t>
      </w:r>
      <w:r w:rsidR="00247EBD" w:rsidRPr="00E35690">
        <w:rPr>
          <w:rFonts w:ascii="Arial" w:hAnsi="Arial" w:cs="Arial"/>
          <w:bCs/>
          <w:color w:val="000000" w:themeColor="text1"/>
          <w:sz w:val="24"/>
          <w:szCs w:val="24"/>
        </w:rPr>
        <w:t xml:space="preserve"> be the first item on the agenda.</w:t>
      </w:r>
    </w:p>
    <w:p w14:paraId="345654C0" w14:textId="77777777" w:rsidR="00627C3A" w:rsidRPr="00E35690" w:rsidRDefault="00627C3A" w:rsidP="00734133">
      <w:pPr>
        <w:spacing w:after="0" w:line="240" w:lineRule="auto"/>
        <w:ind w:left="705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449A4D1" w14:textId="1070F731" w:rsidR="00627C3A" w:rsidRPr="00E35690" w:rsidRDefault="00627C3A" w:rsidP="00734133">
      <w:pPr>
        <w:spacing w:after="0" w:line="240" w:lineRule="auto"/>
        <w:ind w:left="705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35690">
        <w:rPr>
          <w:rFonts w:ascii="Arial" w:hAnsi="Arial" w:cs="Arial"/>
          <w:bCs/>
          <w:color w:val="000000" w:themeColor="text1"/>
          <w:sz w:val="24"/>
          <w:szCs w:val="24"/>
        </w:rPr>
        <w:t>The motion was carried.</w:t>
      </w:r>
    </w:p>
    <w:p w14:paraId="5CE5E39E" w14:textId="77777777" w:rsidR="00734133" w:rsidRPr="00E35690" w:rsidRDefault="00734133" w:rsidP="00734133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E29E9F6" w14:textId="77777777" w:rsidR="00AF4516" w:rsidRPr="00E35690" w:rsidRDefault="00AF4516" w:rsidP="008F352B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CFAF892" w14:textId="5F85FA3F" w:rsidR="004D2414" w:rsidRPr="00E35690" w:rsidRDefault="00201DD7" w:rsidP="008F35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5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35690">
        <w:rPr>
          <w:rFonts w:ascii="Arial" w:hAnsi="Arial" w:cs="Arial"/>
          <w:b/>
          <w:color w:val="000000" w:themeColor="text1"/>
          <w:sz w:val="24"/>
          <w:szCs w:val="24"/>
        </w:rPr>
        <w:t xml:space="preserve">Approval of </w:t>
      </w:r>
      <w:r w:rsidR="00F97C6C" w:rsidRPr="00E35690">
        <w:rPr>
          <w:rFonts w:ascii="Arial" w:hAnsi="Arial" w:cs="Arial"/>
          <w:b/>
          <w:color w:val="000000" w:themeColor="text1"/>
          <w:sz w:val="24"/>
          <w:szCs w:val="24"/>
        </w:rPr>
        <w:t xml:space="preserve">Minutes of the </w:t>
      </w:r>
      <w:r w:rsidR="00172FC6" w:rsidRPr="00E35690">
        <w:rPr>
          <w:rFonts w:ascii="Arial" w:hAnsi="Arial" w:cs="Arial"/>
          <w:b/>
          <w:color w:val="000000" w:themeColor="text1"/>
          <w:sz w:val="24"/>
          <w:szCs w:val="24"/>
        </w:rPr>
        <w:t>Human Resources, Nominating and Governance Committee</w:t>
      </w:r>
    </w:p>
    <w:p w14:paraId="074BE9ED" w14:textId="77777777" w:rsidR="00F97C6C" w:rsidRPr="00E35690" w:rsidRDefault="00F97C6C" w:rsidP="00201356">
      <w:pPr>
        <w:spacing w:after="0" w:line="240" w:lineRule="auto"/>
        <w:ind w:left="360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2" w:name="_Hlk115945306"/>
    </w:p>
    <w:p w14:paraId="3D774C55" w14:textId="1C9729D0" w:rsidR="008F352B" w:rsidRPr="00E35690" w:rsidRDefault="00364764" w:rsidP="00364764">
      <w:pPr>
        <w:spacing w:after="0" w:line="240" w:lineRule="auto"/>
        <w:ind w:left="705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35690">
        <w:rPr>
          <w:rFonts w:ascii="Arial" w:hAnsi="Arial" w:cs="Arial"/>
          <w:bCs/>
          <w:color w:val="000000" w:themeColor="text1"/>
          <w:sz w:val="24"/>
          <w:szCs w:val="24"/>
        </w:rPr>
        <w:t xml:space="preserve">No errors or omissions were identified. </w:t>
      </w:r>
    </w:p>
    <w:p w14:paraId="6E2BD605" w14:textId="22BE71C5" w:rsidR="00CD0976" w:rsidRPr="00E35690" w:rsidRDefault="00CD0976" w:rsidP="00364764">
      <w:pPr>
        <w:spacing w:after="0" w:line="240" w:lineRule="auto"/>
        <w:ind w:left="705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F1F5CAB" w14:textId="30DC06E4" w:rsidR="00CD0976" w:rsidRPr="00E35690" w:rsidRDefault="009F4F86" w:rsidP="00364764">
      <w:pPr>
        <w:spacing w:after="0" w:line="240" w:lineRule="auto"/>
        <w:ind w:left="705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35690">
        <w:rPr>
          <w:rFonts w:ascii="Arial" w:hAnsi="Arial" w:cs="Arial"/>
          <w:bCs/>
          <w:color w:val="000000" w:themeColor="text1"/>
          <w:sz w:val="24"/>
          <w:szCs w:val="24"/>
        </w:rPr>
        <w:t>Leola Pon</w:t>
      </w:r>
      <w:r w:rsidR="00CD0976" w:rsidRPr="00E35690">
        <w:rPr>
          <w:rFonts w:ascii="Arial" w:hAnsi="Arial" w:cs="Arial"/>
          <w:bCs/>
          <w:color w:val="000000" w:themeColor="text1"/>
          <w:sz w:val="24"/>
          <w:szCs w:val="24"/>
        </w:rPr>
        <w:t xml:space="preserve"> seconded by</w:t>
      </w:r>
      <w:r w:rsidRPr="00E35690">
        <w:rPr>
          <w:rFonts w:ascii="Arial" w:hAnsi="Arial" w:cs="Arial"/>
          <w:bCs/>
          <w:color w:val="000000" w:themeColor="text1"/>
          <w:sz w:val="24"/>
          <w:szCs w:val="24"/>
        </w:rPr>
        <w:t xml:space="preserve"> John </w:t>
      </w:r>
      <w:proofErr w:type="spellStart"/>
      <w:r w:rsidRPr="00E35690">
        <w:rPr>
          <w:rFonts w:ascii="Arial" w:hAnsi="Arial" w:cs="Arial"/>
          <w:bCs/>
          <w:color w:val="000000" w:themeColor="text1"/>
          <w:sz w:val="24"/>
          <w:szCs w:val="24"/>
        </w:rPr>
        <w:t>Filion</w:t>
      </w:r>
      <w:proofErr w:type="spellEnd"/>
      <w:r w:rsidR="00CD0976" w:rsidRPr="00E3569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27C3A" w:rsidRPr="00E35690">
        <w:rPr>
          <w:rFonts w:ascii="Arial" w:hAnsi="Arial" w:cs="Arial"/>
          <w:bCs/>
          <w:color w:val="000000" w:themeColor="text1"/>
          <w:sz w:val="24"/>
          <w:szCs w:val="24"/>
        </w:rPr>
        <w:t xml:space="preserve">moved that the Minutes of the Human Resources, Nominating and Governance Committee </w:t>
      </w:r>
      <w:r w:rsidR="00247EBD" w:rsidRPr="00E35690">
        <w:rPr>
          <w:rFonts w:ascii="Arial" w:hAnsi="Arial" w:cs="Arial"/>
          <w:bCs/>
          <w:color w:val="000000" w:themeColor="text1"/>
          <w:sz w:val="24"/>
          <w:szCs w:val="24"/>
        </w:rPr>
        <w:t xml:space="preserve">from September 26, 2024, </w:t>
      </w:r>
      <w:r w:rsidR="00627C3A" w:rsidRPr="00E35690">
        <w:rPr>
          <w:rFonts w:ascii="Arial" w:hAnsi="Arial" w:cs="Arial"/>
          <w:bCs/>
          <w:color w:val="000000" w:themeColor="text1"/>
          <w:sz w:val="24"/>
          <w:szCs w:val="24"/>
        </w:rPr>
        <w:t>be approved as distributed.</w:t>
      </w:r>
    </w:p>
    <w:p w14:paraId="3A0D9DCE" w14:textId="77777777" w:rsidR="009F4F86" w:rsidRPr="00E35690" w:rsidRDefault="009F4F86" w:rsidP="00364764">
      <w:pPr>
        <w:spacing w:after="0" w:line="240" w:lineRule="auto"/>
        <w:ind w:left="705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1B334C1" w14:textId="4DDCB1D7" w:rsidR="0096519C" w:rsidRPr="00E35690" w:rsidRDefault="00627C3A" w:rsidP="009F4F86">
      <w:pPr>
        <w:spacing w:after="0" w:line="240" w:lineRule="auto"/>
        <w:ind w:left="705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35690">
        <w:rPr>
          <w:rFonts w:ascii="Arial" w:hAnsi="Arial" w:cs="Arial"/>
          <w:bCs/>
          <w:color w:val="000000" w:themeColor="text1"/>
          <w:sz w:val="24"/>
          <w:szCs w:val="24"/>
        </w:rPr>
        <w:t>The motion was carried.</w:t>
      </w:r>
    </w:p>
    <w:p w14:paraId="4F5F6FD8" w14:textId="77777777" w:rsidR="007E1BD7" w:rsidRPr="00E35690" w:rsidRDefault="007E1BD7" w:rsidP="00201356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bookmarkEnd w:id="2"/>
    <w:p w14:paraId="5107DC45" w14:textId="42CFD1EA" w:rsidR="00201356" w:rsidRPr="00E35690" w:rsidRDefault="002D0A04" w:rsidP="00343C55">
      <w:pPr>
        <w:pStyle w:val="Heading2"/>
        <w:numPr>
          <w:ilvl w:val="0"/>
          <w:numId w:val="1"/>
        </w:numPr>
        <w:ind w:left="705"/>
        <w:rPr>
          <w:color w:val="000000" w:themeColor="text1"/>
          <w:sz w:val="24"/>
          <w:szCs w:val="24"/>
        </w:rPr>
      </w:pPr>
      <w:r w:rsidRPr="00E35690">
        <w:rPr>
          <w:color w:val="000000" w:themeColor="text1"/>
          <w:sz w:val="24"/>
          <w:szCs w:val="24"/>
        </w:rPr>
        <w:t>Staff Reports</w:t>
      </w:r>
      <w:r w:rsidR="00344A74" w:rsidRPr="00E35690">
        <w:rPr>
          <w:color w:val="000000" w:themeColor="text1"/>
          <w:sz w:val="24"/>
          <w:szCs w:val="24"/>
        </w:rPr>
        <w:t>:</w:t>
      </w:r>
    </w:p>
    <w:p w14:paraId="4F3CF5CE" w14:textId="571EA8A9" w:rsidR="0073263B" w:rsidRPr="00E35690" w:rsidRDefault="0073263B" w:rsidP="00ED49B7">
      <w:pPr>
        <w:pStyle w:val="BodyText"/>
        <w:rPr>
          <w:bCs/>
          <w:color w:val="000000" w:themeColor="text1"/>
          <w:sz w:val="24"/>
          <w:szCs w:val="24"/>
        </w:rPr>
      </w:pPr>
    </w:p>
    <w:p w14:paraId="7DABB260" w14:textId="77777777" w:rsidR="00984C22" w:rsidRPr="00E35690" w:rsidRDefault="00984C22" w:rsidP="00ED49B7">
      <w:pPr>
        <w:pStyle w:val="BodyText"/>
        <w:rPr>
          <w:b/>
          <w:color w:val="000000" w:themeColor="text1"/>
          <w:sz w:val="24"/>
          <w:szCs w:val="24"/>
        </w:rPr>
      </w:pPr>
    </w:p>
    <w:p w14:paraId="2B46E462" w14:textId="376BCAE4" w:rsidR="007822A4" w:rsidRPr="00E35690" w:rsidRDefault="00734133" w:rsidP="00401E88">
      <w:pPr>
        <w:pStyle w:val="BodyText"/>
        <w:numPr>
          <w:ilvl w:val="0"/>
          <w:numId w:val="18"/>
        </w:numPr>
        <w:rPr>
          <w:bCs/>
          <w:color w:val="000000" w:themeColor="text1"/>
          <w:sz w:val="24"/>
          <w:szCs w:val="24"/>
        </w:rPr>
      </w:pPr>
      <w:r w:rsidRPr="00E35690">
        <w:rPr>
          <w:b/>
          <w:bCs/>
          <w:color w:val="000000" w:themeColor="text1"/>
          <w:sz w:val="24"/>
          <w:szCs w:val="24"/>
          <w:lang w:val="en-CA"/>
        </w:rPr>
        <w:t xml:space="preserve">TLC </w:t>
      </w:r>
      <w:r w:rsidR="00247EBD" w:rsidRPr="00E35690">
        <w:rPr>
          <w:b/>
          <w:bCs/>
          <w:color w:val="000000" w:themeColor="text1"/>
          <w:sz w:val="24"/>
          <w:szCs w:val="24"/>
          <w:lang w:val="en-CA"/>
        </w:rPr>
        <w:t xml:space="preserve">Pay Equity Review </w:t>
      </w:r>
      <w:r w:rsidRPr="00E35690">
        <w:rPr>
          <w:b/>
          <w:bCs/>
          <w:color w:val="000000" w:themeColor="text1"/>
          <w:sz w:val="24"/>
          <w:szCs w:val="24"/>
          <w:lang w:val="en-CA"/>
        </w:rPr>
        <w:t>[</w:t>
      </w:r>
      <w:r w:rsidR="00247EBD" w:rsidRPr="00E35690">
        <w:rPr>
          <w:b/>
          <w:bCs/>
          <w:color w:val="000000" w:themeColor="text1"/>
          <w:sz w:val="24"/>
          <w:szCs w:val="24"/>
          <w:lang w:val="en-CA"/>
        </w:rPr>
        <w:t>01-030</w:t>
      </w:r>
      <w:r w:rsidRPr="00E35690">
        <w:rPr>
          <w:b/>
          <w:bCs/>
          <w:color w:val="000000" w:themeColor="text1"/>
          <w:sz w:val="24"/>
          <w:szCs w:val="24"/>
          <w:lang w:val="en-CA"/>
        </w:rPr>
        <w:t>]</w:t>
      </w:r>
      <w:r w:rsidRPr="00E35690">
        <w:rPr>
          <w:bCs/>
          <w:color w:val="000000" w:themeColor="text1"/>
          <w:sz w:val="24"/>
          <w:szCs w:val="24"/>
          <w:lang w:val="en-CA"/>
        </w:rPr>
        <w:t> </w:t>
      </w:r>
    </w:p>
    <w:p w14:paraId="44543742" w14:textId="77777777" w:rsidR="009F4F86" w:rsidRPr="00E35690" w:rsidRDefault="009F4F86" w:rsidP="009F4F86">
      <w:pPr>
        <w:pStyle w:val="BodyText"/>
        <w:rPr>
          <w:bCs/>
          <w:color w:val="000000" w:themeColor="text1"/>
          <w:sz w:val="24"/>
          <w:szCs w:val="24"/>
          <w:lang w:val="en-CA"/>
        </w:rPr>
      </w:pPr>
    </w:p>
    <w:p w14:paraId="2DA18253" w14:textId="0EA50EC1" w:rsidR="009F4F86" w:rsidRPr="00E35690" w:rsidRDefault="009F4F86" w:rsidP="009F4F86">
      <w:pPr>
        <w:pStyle w:val="BodyText"/>
        <w:ind w:left="360"/>
        <w:rPr>
          <w:bCs/>
          <w:color w:val="000000" w:themeColor="text1"/>
          <w:sz w:val="24"/>
          <w:szCs w:val="24"/>
        </w:rPr>
      </w:pPr>
      <w:r w:rsidRPr="00E35690">
        <w:rPr>
          <w:bCs/>
          <w:color w:val="000000" w:themeColor="text1"/>
          <w:sz w:val="24"/>
          <w:szCs w:val="24"/>
          <w:lang w:val="en-CA"/>
        </w:rPr>
        <w:t xml:space="preserve">Marianne Love, of ML Consulting provided a presentation to the Committee identifying that she was engaged by to undertake a review of TLC’s job classes and to ensure TLC is in compliance with the Ontario Pay Equity Act given the </w:t>
      </w:r>
      <w:r w:rsidR="00E35690" w:rsidRPr="00E35690">
        <w:rPr>
          <w:bCs/>
          <w:color w:val="000000" w:themeColor="text1"/>
          <w:sz w:val="24"/>
          <w:szCs w:val="24"/>
          <w:lang w:val="en-CA"/>
        </w:rPr>
        <w:t>substantial</w:t>
      </w:r>
      <w:r w:rsidRPr="00E35690">
        <w:rPr>
          <w:bCs/>
          <w:color w:val="000000" w:themeColor="text1"/>
          <w:sz w:val="24"/>
          <w:szCs w:val="24"/>
          <w:lang w:val="en-CA"/>
        </w:rPr>
        <w:t xml:space="preserve"> organizational changes </w:t>
      </w:r>
      <w:r w:rsidR="00E35690" w:rsidRPr="00E35690">
        <w:rPr>
          <w:bCs/>
          <w:color w:val="000000" w:themeColor="text1"/>
          <w:sz w:val="24"/>
          <w:szCs w:val="24"/>
          <w:lang w:val="en-CA"/>
        </w:rPr>
        <w:t>over the last year.</w:t>
      </w:r>
    </w:p>
    <w:p w14:paraId="1D7C36E7" w14:textId="77777777" w:rsidR="007822A4" w:rsidRPr="00E35690" w:rsidRDefault="007822A4" w:rsidP="007822A4">
      <w:pPr>
        <w:pStyle w:val="BodyText"/>
        <w:ind w:left="360"/>
        <w:rPr>
          <w:bCs/>
          <w:color w:val="000000" w:themeColor="text1"/>
          <w:sz w:val="24"/>
          <w:szCs w:val="24"/>
        </w:rPr>
      </w:pPr>
    </w:p>
    <w:p w14:paraId="2B979E3C" w14:textId="06D3854F" w:rsidR="00343C55" w:rsidRDefault="00E35690" w:rsidP="00902648">
      <w:pPr>
        <w:ind w:left="360"/>
        <w:rPr>
          <w:rFonts w:ascii="Arial" w:hAnsi="Arial" w:cs="Arial"/>
          <w:sz w:val="24"/>
          <w:szCs w:val="24"/>
        </w:rPr>
      </w:pPr>
      <w:r w:rsidRPr="00E35690">
        <w:rPr>
          <w:rFonts w:ascii="Arial" w:hAnsi="Arial" w:cs="Arial"/>
          <w:sz w:val="24"/>
          <w:szCs w:val="24"/>
          <w:lang w:val="en-US"/>
        </w:rPr>
        <w:t xml:space="preserve">Leola Pon seconded by John </w:t>
      </w:r>
      <w:proofErr w:type="spellStart"/>
      <w:r w:rsidRPr="00E35690">
        <w:rPr>
          <w:rFonts w:ascii="Arial" w:hAnsi="Arial" w:cs="Arial"/>
          <w:sz w:val="24"/>
          <w:szCs w:val="24"/>
          <w:lang w:val="en-US"/>
        </w:rPr>
        <w:t>Filion</w:t>
      </w:r>
      <w:proofErr w:type="spellEnd"/>
      <w:r w:rsidRPr="00E35690">
        <w:rPr>
          <w:rFonts w:ascii="Arial" w:hAnsi="Arial" w:cs="Arial"/>
          <w:sz w:val="24"/>
          <w:szCs w:val="24"/>
          <w:lang w:val="en-US"/>
        </w:rPr>
        <w:t xml:space="preserve"> moved </w:t>
      </w:r>
      <w:r w:rsidRPr="00E35690">
        <w:rPr>
          <w:rFonts w:ascii="Arial" w:hAnsi="Arial" w:cs="Arial"/>
          <w:sz w:val="24"/>
          <w:szCs w:val="24"/>
        </w:rPr>
        <w:t>t</w:t>
      </w:r>
      <w:r w:rsidR="00247EBD" w:rsidRPr="00E35690">
        <w:rPr>
          <w:rFonts w:ascii="Arial" w:hAnsi="Arial" w:cs="Arial"/>
          <w:sz w:val="24"/>
          <w:szCs w:val="24"/>
        </w:rPr>
        <w:t xml:space="preserve">hat the HRNG Committee receive the report, TLC </w:t>
      </w:r>
      <w:r w:rsidR="00247EBD" w:rsidRPr="00E35690">
        <w:rPr>
          <w:rFonts w:ascii="Arial" w:hAnsi="Arial" w:cs="Arial"/>
          <w:i/>
          <w:iCs/>
          <w:sz w:val="24"/>
          <w:szCs w:val="24"/>
        </w:rPr>
        <w:t>Pay Equity Review,</w:t>
      </w:r>
      <w:r w:rsidR="00247EBD" w:rsidRPr="00E35690">
        <w:rPr>
          <w:rFonts w:ascii="Arial" w:hAnsi="Arial" w:cs="Arial"/>
          <w:sz w:val="24"/>
          <w:szCs w:val="24"/>
        </w:rPr>
        <w:t xml:space="preserve"> for information.</w:t>
      </w:r>
    </w:p>
    <w:p w14:paraId="200BE245" w14:textId="3E21ED53" w:rsidR="00E35690" w:rsidRPr="00E35690" w:rsidRDefault="00E35690" w:rsidP="00902648">
      <w:pPr>
        <w:ind w:firstLine="360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motion was carried.</w:t>
      </w:r>
    </w:p>
    <w:p w14:paraId="42995050" w14:textId="0CEF9B00" w:rsidR="00247EBD" w:rsidRPr="00E35690" w:rsidRDefault="00247EBD" w:rsidP="00247EBD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3" w:name="_Hlk147481388"/>
      <w:bookmarkStart w:id="4" w:name="_Hlk104813173"/>
      <w:r w:rsidRPr="00E35690">
        <w:rPr>
          <w:rFonts w:ascii="Arial" w:hAnsi="Arial" w:cs="Arial"/>
          <w:b/>
          <w:color w:val="000000" w:themeColor="text1"/>
          <w:sz w:val="24"/>
          <w:szCs w:val="24"/>
        </w:rPr>
        <w:t xml:space="preserve">TLC Conflict of Interest &amp; Confidentiality Policy – Update on TDSB Legal Opinion and Next Steps </w:t>
      </w:r>
      <w:r w:rsidR="00734133" w:rsidRPr="00E35690">
        <w:rPr>
          <w:rFonts w:ascii="Arial" w:hAnsi="Arial" w:cs="Arial"/>
          <w:b/>
          <w:color w:val="000000" w:themeColor="text1"/>
          <w:sz w:val="24"/>
          <w:szCs w:val="24"/>
        </w:rPr>
        <w:t>[</w:t>
      </w:r>
      <w:r w:rsidRPr="00E35690">
        <w:rPr>
          <w:rFonts w:ascii="Arial" w:hAnsi="Arial" w:cs="Arial"/>
          <w:b/>
          <w:color w:val="000000" w:themeColor="text1"/>
          <w:sz w:val="24"/>
          <w:szCs w:val="24"/>
        </w:rPr>
        <w:t>01-029</w:t>
      </w:r>
      <w:r w:rsidR="00734133" w:rsidRPr="00E35690">
        <w:rPr>
          <w:rFonts w:ascii="Arial" w:hAnsi="Arial" w:cs="Arial"/>
          <w:b/>
          <w:color w:val="000000" w:themeColor="text1"/>
          <w:sz w:val="24"/>
          <w:szCs w:val="24"/>
        </w:rPr>
        <w:t>]</w:t>
      </w:r>
    </w:p>
    <w:p w14:paraId="0D6CC04D" w14:textId="5BF022CD" w:rsidR="00E35690" w:rsidRPr="00E35690" w:rsidRDefault="00E35690" w:rsidP="00E3569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CC116BF" w14:textId="2E33371A" w:rsidR="00E35690" w:rsidRPr="00E35690" w:rsidRDefault="00E35690" w:rsidP="00E35690">
      <w:pPr>
        <w:spacing w:after="0" w:line="240" w:lineRule="auto"/>
        <w:ind w:left="36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35690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TLC provided an overview to the Committee with respect to the report identifying that with the TDSB Legal opinion now received, TLC staff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would be working</w:t>
      </w:r>
      <w:r w:rsidRPr="00E3569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with</w:t>
      </w:r>
      <w:r w:rsidRPr="00E35690">
        <w:rPr>
          <w:rFonts w:ascii="Arial" w:hAnsi="Arial" w:cs="Arial"/>
          <w:bCs/>
          <w:color w:val="000000" w:themeColor="text1"/>
          <w:sz w:val="24"/>
          <w:szCs w:val="24"/>
        </w:rPr>
        <w:t xml:space="preserve"> TDSB Legal</w:t>
      </w:r>
      <w:r w:rsidR="0090264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35690">
        <w:rPr>
          <w:rFonts w:ascii="Arial" w:hAnsi="Arial" w:cs="Arial"/>
          <w:bCs/>
          <w:color w:val="000000" w:themeColor="text1"/>
          <w:sz w:val="24"/>
          <w:szCs w:val="24"/>
        </w:rPr>
        <w:t>Services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to bring forward a revised policy for the committee’s review and consideration at a subsequent meeting.,</w:t>
      </w:r>
    </w:p>
    <w:p w14:paraId="1CBE5CF4" w14:textId="77777777" w:rsidR="00247EBD" w:rsidRPr="00E35690" w:rsidRDefault="00247EBD" w:rsidP="00247EBD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A2242F5" w14:textId="3A9C44B6" w:rsidR="00E35690" w:rsidRDefault="00E35690" w:rsidP="00E35690">
      <w:pPr>
        <w:ind w:left="360"/>
        <w:rPr>
          <w:rFonts w:ascii="Arial" w:hAnsi="Arial" w:cs="Arial"/>
          <w:sz w:val="24"/>
          <w:szCs w:val="24"/>
        </w:rPr>
      </w:pPr>
      <w:r w:rsidRPr="00E35690">
        <w:rPr>
          <w:rStyle w:val="Style1-Arial12"/>
          <w:szCs w:val="24"/>
        </w:rPr>
        <w:t xml:space="preserve">Dan MacLean seconded by Leola Pon moved that </w:t>
      </w:r>
      <w:r>
        <w:rPr>
          <w:rFonts w:ascii="Arial" w:hAnsi="Arial" w:cs="Arial"/>
          <w:sz w:val="24"/>
          <w:szCs w:val="24"/>
        </w:rPr>
        <w:t>s</w:t>
      </w:r>
      <w:r w:rsidRPr="00E35690">
        <w:rPr>
          <w:rFonts w:ascii="Arial" w:hAnsi="Arial" w:cs="Arial"/>
          <w:sz w:val="24"/>
          <w:szCs w:val="24"/>
        </w:rPr>
        <w:t>taff bring back a revised Conflict of Interest Policy to a special meeting of the Human Resources, Nominating and Governance Committee (HRNG) in February-March 2025.</w:t>
      </w:r>
    </w:p>
    <w:p w14:paraId="215BA61E" w14:textId="065AF309" w:rsidR="00E35690" w:rsidRPr="00E35690" w:rsidRDefault="00E35690" w:rsidP="00E35690">
      <w:pPr>
        <w:ind w:firstLine="360"/>
        <w:rPr>
          <w:rStyle w:val="Style1-Arial12"/>
          <w:szCs w:val="24"/>
        </w:rPr>
      </w:pPr>
      <w:r>
        <w:rPr>
          <w:rFonts w:ascii="Arial" w:hAnsi="Arial" w:cs="Arial"/>
          <w:sz w:val="24"/>
          <w:szCs w:val="24"/>
        </w:rPr>
        <w:t>The motion was carried.</w:t>
      </w:r>
    </w:p>
    <w:p w14:paraId="23CFB837" w14:textId="77777777" w:rsidR="00247EBD" w:rsidRPr="00E35690" w:rsidRDefault="00247EBD" w:rsidP="00247EBD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1B99948" w14:textId="75FBEE1B" w:rsidR="00247EBD" w:rsidRPr="00E35690" w:rsidRDefault="00371076" w:rsidP="0037107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E35690">
        <w:rPr>
          <w:rFonts w:ascii="Arial" w:hAnsi="Arial" w:cs="Arial"/>
          <w:b/>
          <w:color w:val="000000" w:themeColor="text1"/>
          <w:sz w:val="24"/>
          <w:szCs w:val="24"/>
        </w:rPr>
        <w:t>2024-2025 TLC Organizational Structure and Chart [</w:t>
      </w:r>
      <w:r w:rsidR="00E35690">
        <w:rPr>
          <w:rFonts w:ascii="Arial" w:hAnsi="Arial" w:cs="Arial"/>
          <w:b/>
          <w:color w:val="000000" w:themeColor="text1"/>
          <w:sz w:val="24"/>
          <w:szCs w:val="24"/>
        </w:rPr>
        <w:t>01-031]</w:t>
      </w:r>
    </w:p>
    <w:p w14:paraId="07638505" w14:textId="77777777" w:rsidR="00371076" w:rsidRPr="00E35690" w:rsidRDefault="00371076" w:rsidP="00371076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28C75EA7" w14:textId="71CA5367" w:rsidR="00E35690" w:rsidRDefault="00E35690" w:rsidP="00E3569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George Kralidis, Head of People and Culture, presented TLC’s Organizational Chart </w:t>
      </w:r>
      <w:r w:rsidR="0064738A">
        <w:rPr>
          <w:rFonts w:ascii="Arial" w:hAnsi="Arial" w:cs="Arial"/>
          <w:sz w:val="24"/>
          <w:szCs w:val="24"/>
        </w:rPr>
        <w:t>and Structure for 2024-2025. G. Kralidis noted</w:t>
      </w:r>
      <w:r>
        <w:rPr>
          <w:rFonts w:ascii="Arial" w:hAnsi="Arial" w:cs="Arial"/>
          <w:sz w:val="24"/>
          <w:szCs w:val="24"/>
        </w:rPr>
        <w:t xml:space="preserve"> </w:t>
      </w:r>
      <w:r w:rsidR="0064738A">
        <w:rPr>
          <w:rFonts w:ascii="Arial" w:hAnsi="Arial" w:cs="Arial"/>
          <w:sz w:val="24"/>
          <w:szCs w:val="24"/>
        </w:rPr>
        <w:t xml:space="preserve">that through an assessment of the business needs of the organization, the structure appropriately meets TLC’s business requirements and further, is in </w:t>
      </w:r>
      <w:r>
        <w:rPr>
          <w:rFonts w:ascii="Arial" w:hAnsi="Arial" w:cs="Arial"/>
          <w:sz w:val="24"/>
          <w:szCs w:val="24"/>
        </w:rPr>
        <w:t>alignment with the goals under the CEO’s Performance Appraisal for 2024-2025</w:t>
      </w:r>
      <w:r w:rsidR="0064738A">
        <w:rPr>
          <w:rFonts w:ascii="Arial" w:hAnsi="Arial" w:cs="Arial"/>
          <w:sz w:val="24"/>
          <w:szCs w:val="24"/>
        </w:rPr>
        <w:t>.</w:t>
      </w:r>
    </w:p>
    <w:p w14:paraId="2706AB3A" w14:textId="77777777" w:rsidR="00E35690" w:rsidRDefault="00E35690" w:rsidP="003710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B3E3ED" w14:textId="60605824" w:rsidR="00371076" w:rsidRDefault="005674BC" w:rsidP="00E3569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Leola Pon </w:t>
      </w:r>
      <w:r w:rsidR="0064738A">
        <w:rPr>
          <w:rFonts w:ascii="Arial" w:hAnsi="Arial" w:cs="Arial"/>
          <w:sz w:val="24"/>
          <w:szCs w:val="24"/>
        </w:rPr>
        <w:t xml:space="preserve">seconded by John </w:t>
      </w:r>
      <w:proofErr w:type="spellStart"/>
      <w:r w:rsidR="0064738A">
        <w:rPr>
          <w:rFonts w:ascii="Arial" w:hAnsi="Arial" w:cs="Arial"/>
          <w:sz w:val="24"/>
          <w:szCs w:val="24"/>
        </w:rPr>
        <w:t>Filion</w:t>
      </w:r>
      <w:proofErr w:type="spellEnd"/>
      <w:r w:rsidR="0064738A">
        <w:rPr>
          <w:rFonts w:ascii="Arial" w:hAnsi="Arial" w:cs="Arial"/>
          <w:sz w:val="24"/>
          <w:szCs w:val="24"/>
        </w:rPr>
        <w:t xml:space="preserve"> moved that the </w:t>
      </w:r>
      <w:r w:rsidR="00371076" w:rsidRPr="00E35690">
        <w:rPr>
          <w:rFonts w:ascii="Arial" w:hAnsi="Arial" w:cs="Arial"/>
          <w:sz w:val="24"/>
          <w:szCs w:val="24"/>
        </w:rPr>
        <w:t>report and organization chart be received for information</w:t>
      </w:r>
      <w:r w:rsidR="0064738A">
        <w:rPr>
          <w:rFonts w:ascii="Arial" w:hAnsi="Arial" w:cs="Arial"/>
          <w:sz w:val="24"/>
          <w:szCs w:val="24"/>
        </w:rPr>
        <w:t>.</w:t>
      </w:r>
    </w:p>
    <w:p w14:paraId="150578DE" w14:textId="77777777" w:rsidR="0064738A" w:rsidRDefault="0064738A" w:rsidP="00E3569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40CE40A" w14:textId="727AE217" w:rsidR="0064738A" w:rsidRPr="00E35690" w:rsidRDefault="0064738A" w:rsidP="00E35690">
      <w:pPr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The motion was carried.</w:t>
      </w:r>
    </w:p>
    <w:p w14:paraId="0EE74931" w14:textId="30892CF8" w:rsidR="00476FCA" w:rsidRPr="0064738A" w:rsidRDefault="00371076" w:rsidP="00476FCA">
      <w:pPr>
        <w:pStyle w:val="ListParagraph"/>
        <w:numPr>
          <w:ilvl w:val="0"/>
          <w:numId w:val="19"/>
        </w:numPr>
        <w:spacing w:before="240" w:after="240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E35690">
        <w:rPr>
          <w:rFonts w:ascii="Arial" w:hAnsi="Arial" w:cs="Arial"/>
          <w:b/>
          <w:bCs/>
          <w:sz w:val="24"/>
          <w:szCs w:val="24"/>
        </w:rPr>
        <w:t>Governance Workplan</w:t>
      </w:r>
      <w:r w:rsidR="0064738A">
        <w:rPr>
          <w:rFonts w:ascii="Arial" w:hAnsi="Arial" w:cs="Arial"/>
          <w:b/>
          <w:bCs/>
          <w:sz w:val="24"/>
          <w:szCs w:val="24"/>
        </w:rPr>
        <w:t xml:space="preserve"> [01-032]</w:t>
      </w:r>
    </w:p>
    <w:p w14:paraId="1909EAF6" w14:textId="18A82F8B" w:rsidR="0064738A" w:rsidRPr="0064738A" w:rsidRDefault="0064738A" w:rsidP="0064738A">
      <w:pPr>
        <w:spacing w:before="240" w:after="240"/>
        <w:ind w:left="36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473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Linda Pietrangelo, Head of Corporate Governance and Accountability provided a presentation of the workplan for the remainder of fiscal 2024-2025 including priority items forthcoming and potential future deliverables.</w:t>
      </w:r>
    </w:p>
    <w:p w14:paraId="2057C4BB" w14:textId="6F20098D" w:rsidR="00371076" w:rsidRDefault="0064738A" w:rsidP="0064738A">
      <w:pPr>
        <w:spacing w:before="240" w:after="240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Leola Pon seconded by John </w:t>
      </w:r>
      <w:proofErr w:type="spellStart"/>
      <w:r>
        <w:rPr>
          <w:rFonts w:ascii="Arial" w:hAnsi="Arial" w:cs="Arial"/>
          <w:sz w:val="24"/>
          <w:szCs w:val="24"/>
        </w:rPr>
        <w:t>Filion</w:t>
      </w:r>
      <w:proofErr w:type="spellEnd"/>
      <w:r>
        <w:rPr>
          <w:rFonts w:ascii="Arial" w:hAnsi="Arial" w:cs="Arial"/>
          <w:sz w:val="24"/>
          <w:szCs w:val="24"/>
        </w:rPr>
        <w:t xml:space="preserve"> moved that </w:t>
      </w:r>
      <w:r w:rsidR="00371076" w:rsidRPr="00E35690">
        <w:rPr>
          <w:rFonts w:ascii="Arial" w:hAnsi="Arial" w:cs="Arial"/>
          <w:sz w:val="24"/>
          <w:szCs w:val="24"/>
        </w:rPr>
        <w:t>that the report be received for information.</w:t>
      </w:r>
    </w:p>
    <w:p w14:paraId="591C7AE7" w14:textId="07349954" w:rsidR="00371076" w:rsidRPr="00E35690" w:rsidRDefault="0064738A" w:rsidP="0064738A">
      <w:pPr>
        <w:spacing w:before="240" w:after="240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motion was carried.</w:t>
      </w:r>
    </w:p>
    <w:p w14:paraId="42389821" w14:textId="22504DF1" w:rsidR="00371076" w:rsidRPr="0064738A" w:rsidRDefault="00371076" w:rsidP="00371076">
      <w:pPr>
        <w:pStyle w:val="ListParagraph"/>
        <w:numPr>
          <w:ilvl w:val="0"/>
          <w:numId w:val="19"/>
        </w:numPr>
        <w:spacing w:before="240" w:after="240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64738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Communications Work</w:t>
      </w:r>
      <w:r w:rsidR="0064738A" w:rsidRPr="0064738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4738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Plan</w:t>
      </w:r>
      <w:r w:rsidR="0064738A" w:rsidRPr="0064738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[01-033]</w:t>
      </w:r>
    </w:p>
    <w:p w14:paraId="042F7CB5" w14:textId="245F346F" w:rsidR="0064738A" w:rsidRPr="0064738A" w:rsidRDefault="0064738A" w:rsidP="0064738A">
      <w:pPr>
        <w:spacing w:before="240" w:after="240"/>
        <w:ind w:left="36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473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Markus O’Brien Fehr provided a presentation of the work in communications to date and future work to be undertaken over the remainder of fiscal 2024-2025.</w:t>
      </w:r>
    </w:p>
    <w:p w14:paraId="5A1CA61C" w14:textId="5602AB16" w:rsidR="00371076" w:rsidRPr="0064738A" w:rsidRDefault="0064738A" w:rsidP="0064738A">
      <w:pPr>
        <w:spacing w:before="240" w:after="240"/>
        <w:ind w:left="360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John </w:t>
      </w:r>
      <w:proofErr w:type="spellStart"/>
      <w:r>
        <w:rPr>
          <w:rFonts w:ascii="Arial" w:hAnsi="Arial" w:cs="Arial"/>
          <w:sz w:val="24"/>
          <w:szCs w:val="24"/>
        </w:rPr>
        <w:t>Filion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674BC">
        <w:rPr>
          <w:rFonts w:ascii="Arial" w:hAnsi="Arial" w:cs="Arial"/>
          <w:sz w:val="24"/>
          <w:szCs w:val="24"/>
        </w:rPr>
        <w:t xml:space="preserve">seconded by Dan MacLean </w:t>
      </w:r>
      <w:r>
        <w:rPr>
          <w:rFonts w:ascii="Arial" w:hAnsi="Arial" w:cs="Arial"/>
          <w:sz w:val="24"/>
          <w:szCs w:val="24"/>
        </w:rPr>
        <w:t>moved t</w:t>
      </w:r>
      <w:r w:rsidR="00371076" w:rsidRPr="0064738A">
        <w:rPr>
          <w:rFonts w:ascii="Arial" w:hAnsi="Arial" w:cs="Arial"/>
          <w:sz w:val="24"/>
          <w:szCs w:val="24"/>
        </w:rPr>
        <w:t>hat the report in Appendix A be received for information</w:t>
      </w:r>
      <w:r>
        <w:rPr>
          <w:rFonts w:ascii="Arial" w:hAnsi="Arial" w:cs="Arial"/>
          <w:sz w:val="24"/>
          <w:szCs w:val="24"/>
        </w:rPr>
        <w:t>.</w:t>
      </w:r>
    </w:p>
    <w:bookmarkEnd w:id="3"/>
    <w:p w14:paraId="12BE41F8" w14:textId="77777777" w:rsidR="00476FCA" w:rsidRPr="00E35690" w:rsidRDefault="00476FCA" w:rsidP="00476FCA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14:paraId="2B7D8A40" w14:textId="6DC02A99" w:rsidR="004B645C" w:rsidRPr="00E35690" w:rsidRDefault="0064738A" w:rsidP="00476FCA">
      <w:pPr>
        <w:spacing w:after="0" w:line="240" w:lineRule="auto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7. </w:t>
      </w:r>
      <w:r w:rsidR="00AE6C35" w:rsidRPr="00E35690">
        <w:rPr>
          <w:rFonts w:ascii="Arial" w:hAnsi="Arial" w:cs="Arial"/>
          <w:b/>
          <w:color w:val="000000" w:themeColor="text1"/>
          <w:sz w:val="24"/>
          <w:szCs w:val="24"/>
        </w:rPr>
        <w:t>Adjournment of Meeting</w:t>
      </w:r>
    </w:p>
    <w:p w14:paraId="0C57A5BF" w14:textId="77777777" w:rsidR="004B645C" w:rsidRPr="00E35690" w:rsidRDefault="004B645C" w:rsidP="004B645C">
      <w:pPr>
        <w:spacing w:after="0" w:line="240" w:lineRule="auto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38EAEE33" w14:textId="27B06409" w:rsidR="00AD07F0" w:rsidRPr="00E35690" w:rsidRDefault="00AE6C35" w:rsidP="004B645C">
      <w:pPr>
        <w:spacing w:after="0" w:line="240" w:lineRule="auto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E35690">
        <w:rPr>
          <w:rFonts w:ascii="Arial" w:hAnsi="Arial" w:cs="Arial"/>
          <w:color w:val="000000" w:themeColor="text1"/>
          <w:sz w:val="24"/>
          <w:szCs w:val="24"/>
        </w:rPr>
        <w:t xml:space="preserve">At </w:t>
      </w:r>
      <w:r w:rsidR="0064738A">
        <w:rPr>
          <w:rFonts w:ascii="Arial" w:hAnsi="Arial" w:cs="Arial"/>
          <w:color w:val="000000" w:themeColor="text1"/>
          <w:sz w:val="24"/>
          <w:szCs w:val="24"/>
        </w:rPr>
        <w:t>7</w:t>
      </w:r>
      <w:r w:rsidR="004B645C" w:rsidRPr="00E35690">
        <w:rPr>
          <w:rFonts w:ascii="Arial" w:hAnsi="Arial" w:cs="Arial"/>
          <w:color w:val="000000" w:themeColor="text1"/>
          <w:sz w:val="24"/>
          <w:szCs w:val="24"/>
        </w:rPr>
        <w:t>:0</w:t>
      </w:r>
      <w:r w:rsidR="00902648">
        <w:rPr>
          <w:rFonts w:ascii="Arial" w:hAnsi="Arial" w:cs="Arial"/>
          <w:color w:val="000000" w:themeColor="text1"/>
          <w:sz w:val="24"/>
          <w:szCs w:val="24"/>
        </w:rPr>
        <w:t>2</w:t>
      </w:r>
      <w:r w:rsidR="00CF731A" w:rsidRPr="00E356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5690">
        <w:rPr>
          <w:rFonts w:ascii="Arial" w:hAnsi="Arial" w:cs="Arial"/>
          <w:color w:val="000000" w:themeColor="text1"/>
          <w:sz w:val="24"/>
          <w:szCs w:val="24"/>
        </w:rPr>
        <w:t xml:space="preserve">PM, on a motion made </w:t>
      </w:r>
      <w:r w:rsidR="005674BC">
        <w:rPr>
          <w:rFonts w:ascii="Arial" w:hAnsi="Arial" w:cs="Arial"/>
          <w:color w:val="000000" w:themeColor="text1"/>
          <w:sz w:val="24"/>
          <w:szCs w:val="24"/>
        </w:rPr>
        <w:t>Leola Pon</w:t>
      </w:r>
      <w:r w:rsidR="00A35BA8" w:rsidRPr="00E356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738A">
        <w:rPr>
          <w:rFonts w:ascii="Arial" w:hAnsi="Arial" w:cs="Arial"/>
          <w:color w:val="000000" w:themeColor="text1"/>
          <w:sz w:val="24"/>
          <w:szCs w:val="24"/>
        </w:rPr>
        <w:t xml:space="preserve">seconded by </w:t>
      </w:r>
      <w:r w:rsidR="005674BC">
        <w:rPr>
          <w:rFonts w:ascii="Arial" w:hAnsi="Arial" w:cs="Arial"/>
          <w:color w:val="000000" w:themeColor="text1"/>
          <w:sz w:val="24"/>
          <w:szCs w:val="24"/>
        </w:rPr>
        <w:t xml:space="preserve">John </w:t>
      </w:r>
      <w:proofErr w:type="spellStart"/>
      <w:r w:rsidR="005674BC">
        <w:rPr>
          <w:rFonts w:ascii="Arial" w:hAnsi="Arial" w:cs="Arial"/>
          <w:color w:val="000000" w:themeColor="text1"/>
          <w:sz w:val="24"/>
          <w:szCs w:val="24"/>
        </w:rPr>
        <w:t>Filion</w:t>
      </w:r>
      <w:proofErr w:type="spellEnd"/>
      <w:r w:rsidR="00252067" w:rsidRPr="00E35690">
        <w:rPr>
          <w:rFonts w:ascii="Arial" w:hAnsi="Arial" w:cs="Arial"/>
          <w:color w:val="000000" w:themeColor="text1"/>
          <w:sz w:val="24"/>
          <w:szCs w:val="24"/>
        </w:rPr>
        <w:t>,</w:t>
      </w:r>
      <w:r w:rsidR="00A35BA8" w:rsidRPr="00E35690">
        <w:rPr>
          <w:rFonts w:ascii="Arial" w:hAnsi="Arial" w:cs="Arial"/>
          <w:color w:val="000000" w:themeColor="text1"/>
          <w:sz w:val="24"/>
          <w:szCs w:val="24"/>
        </w:rPr>
        <w:t xml:space="preserve"> the meeting </w:t>
      </w:r>
      <w:bookmarkEnd w:id="4"/>
      <w:r w:rsidRPr="00E35690">
        <w:rPr>
          <w:rFonts w:ascii="Arial" w:hAnsi="Arial" w:cs="Arial"/>
          <w:color w:val="000000" w:themeColor="text1"/>
          <w:sz w:val="24"/>
          <w:szCs w:val="24"/>
        </w:rPr>
        <w:t>adjourned.</w:t>
      </w:r>
    </w:p>
    <w:sectPr w:rsidR="00AD07F0" w:rsidRPr="00E35690" w:rsidSect="00CA52C4">
      <w:headerReference w:type="default" r:id="rId8"/>
      <w:footerReference w:type="default" r:id="rId9"/>
      <w:pgSz w:w="12240" w:h="15840"/>
      <w:pgMar w:top="226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C19A5" w14:textId="77777777" w:rsidR="00A26602" w:rsidRDefault="00A26602" w:rsidP="005E7A91">
      <w:pPr>
        <w:spacing w:after="0" w:line="240" w:lineRule="auto"/>
      </w:pPr>
      <w:r>
        <w:separator/>
      </w:r>
    </w:p>
  </w:endnote>
  <w:endnote w:type="continuationSeparator" w:id="0">
    <w:p w14:paraId="3CA78176" w14:textId="77777777" w:rsidR="00A26602" w:rsidRDefault="00A26602" w:rsidP="005E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024D" w14:textId="51DB607D" w:rsidR="00316352" w:rsidRPr="005E7A91" w:rsidRDefault="00316352" w:rsidP="00CA52C4">
    <w:pPr>
      <w:pStyle w:val="Footer"/>
      <w:tabs>
        <w:tab w:val="clear" w:pos="4680"/>
        <w:tab w:val="clear" w:pos="9360"/>
        <w:tab w:val="right" w:pos="1006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5E7A91">
      <w:rPr>
        <w:rFonts w:ascii="Arial" w:hAnsi="Arial" w:cs="Arial"/>
        <w:sz w:val="18"/>
        <w:szCs w:val="18"/>
      </w:rPr>
      <w:t xml:space="preserve"> </w:t>
    </w:r>
    <w:r w:rsidR="00B76042">
      <w:rPr>
        <w:rFonts w:ascii="Arial" w:hAnsi="Arial" w:cs="Arial"/>
        <w:sz w:val="18"/>
        <w:szCs w:val="18"/>
      </w:rPr>
      <w:t xml:space="preserve">    </w:t>
    </w:r>
    <w:r w:rsidRPr="005E7A9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P.</w:t>
    </w:r>
    <w:r w:rsidRPr="005E7A91">
      <w:rPr>
        <w:rFonts w:ascii="Arial" w:hAnsi="Arial" w:cs="Arial"/>
        <w:sz w:val="18"/>
        <w:szCs w:val="18"/>
      </w:rPr>
      <w:t xml:space="preserve"> </w:t>
    </w:r>
    <w:r w:rsidRPr="005E7A91">
      <w:rPr>
        <w:rFonts w:ascii="Arial" w:hAnsi="Arial" w:cs="Arial"/>
        <w:sz w:val="18"/>
        <w:szCs w:val="18"/>
      </w:rPr>
      <w:fldChar w:fldCharType="begin"/>
    </w:r>
    <w:r w:rsidRPr="005E7A91">
      <w:rPr>
        <w:rFonts w:ascii="Arial" w:hAnsi="Arial" w:cs="Arial"/>
        <w:sz w:val="18"/>
        <w:szCs w:val="18"/>
      </w:rPr>
      <w:instrText xml:space="preserve"> PAGE  \* Arabic </w:instrText>
    </w:r>
    <w:r w:rsidRPr="005E7A91">
      <w:rPr>
        <w:rFonts w:ascii="Arial" w:hAnsi="Arial" w:cs="Arial"/>
        <w:sz w:val="18"/>
        <w:szCs w:val="18"/>
      </w:rPr>
      <w:fldChar w:fldCharType="separate"/>
    </w:r>
    <w:r w:rsidR="00BE31EE">
      <w:rPr>
        <w:rFonts w:ascii="Arial" w:hAnsi="Arial" w:cs="Arial"/>
        <w:noProof/>
        <w:sz w:val="18"/>
        <w:szCs w:val="18"/>
      </w:rPr>
      <w:t>2</w:t>
    </w:r>
    <w:r w:rsidRPr="005E7A9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CDB1A" w14:textId="77777777" w:rsidR="00A26602" w:rsidRDefault="00A26602" w:rsidP="005E7A91">
      <w:pPr>
        <w:spacing w:after="0" w:line="240" w:lineRule="auto"/>
      </w:pPr>
      <w:r>
        <w:separator/>
      </w:r>
    </w:p>
  </w:footnote>
  <w:footnote w:type="continuationSeparator" w:id="0">
    <w:p w14:paraId="4D3024AA" w14:textId="77777777" w:rsidR="00A26602" w:rsidRDefault="00A26602" w:rsidP="005E7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1AA4" w14:textId="4D9399CB" w:rsidR="00CA52C4" w:rsidRDefault="00CA52C4" w:rsidP="00CA52C4">
    <w:pPr>
      <w:pStyle w:val="Header"/>
      <w:jc w:val="right"/>
      <w:rPr>
        <w:rFonts w:ascii="Arial" w:hAnsi="Arial" w:cs="Arial"/>
        <w:caps/>
      </w:rPr>
    </w:pPr>
    <w:r w:rsidRPr="00110066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DDAFA1F" wp14:editId="04BA6DA7">
          <wp:simplePos x="0" y="0"/>
          <wp:positionH relativeFrom="column">
            <wp:posOffset>-125399</wp:posOffset>
          </wp:positionH>
          <wp:positionV relativeFrom="paragraph">
            <wp:posOffset>-55245</wp:posOffset>
          </wp:positionV>
          <wp:extent cx="2863215" cy="760730"/>
          <wp:effectExtent l="0" t="0" r="0" b="127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215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  <w:r w:rsidR="00045BC0">
      <w:rPr>
        <w:rFonts w:ascii="Arial" w:hAnsi="Arial" w:cs="Arial"/>
        <w:caps/>
      </w:rPr>
      <w:t>HR, NOMINATING &amp; GOVERNANCE</w:t>
    </w:r>
    <w:r>
      <w:rPr>
        <w:rFonts w:ascii="Arial" w:hAnsi="Arial" w:cs="Arial"/>
        <w:caps/>
      </w:rPr>
      <w:t xml:space="preserve"> </w:t>
    </w:r>
  </w:p>
  <w:p w14:paraId="50C4B14A" w14:textId="404804E2" w:rsidR="00CA52C4" w:rsidRDefault="00CA52C4" w:rsidP="00CA52C4">
    <w:pPr>
      <w:pStyle w:val="Header"/>
      <w:jc w:val="right"/>
    </w:pPr>
    <w:r w:rsidRPr="00C751E8">
      <w:rPr>
        <w:rFonts w:ascii="Arial" w:hAnsi="Arial" w:cs="Arial"/>
        <w:caps/>
      </w:rPr>
      <w:t>Committee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br/>
    </w:r>
    <w:r>
      <w:rPr>
        <w:rFonts w:ascii="Arial" w:hAnsi="Arial" w:cs="Arial"/>
      </w:rPr>
      <w:br/>
    </w:r>
    <w:r w:rsidRPr="00A07CC7">
      <w:rPr>
        <w:rFonts w:ascii="Arial" w:hAnsi="Arial" w:cs="Arial"/>
        <w:b/>
        <w:bCs/>
      </w:rPr>
      <w:t>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652"/>
    <w:multiLevelType w:val="hybridMultilevel"/>
    <w:tmpl w:val="E3A25C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1666"/>
    <w:multiLevelType w:val="hybridMultilevel"/>
    <w:tmpl w:val="5F3A9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076F10"/>
    <w:multiLevelType w:val="hybridMultilevel"/>
    <w:tmpl w:val="0F90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76B1B"/>
    <w:multiLevelType w:val="hybridMultilevel"/>
    <w:tmpl w:val="F18081F6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62D94"/>
    <w:multiLevelType w:val="hybridMultilevel"/>
    <w:tmpl w:val="7B887CB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BFC4864"/>
    <w:multiLevelType w:val="hybridMultilevel"/>
    <w:tmpl w:val="C596C268"/>
    <w:lvl w:ilvl="0" w:tplc="1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A5B83"/>
    <w:multiLevelType w:val="hybridMultilevel"/>
    <w:tmpl w:val="1E448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34F8E0">
      <w:start w:val="1"/>
      <w:numFmt w:val="lowerRoman"/>
      <w:lvlText w:val="(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552A"/>
    <w:multiLevelType w:val="hybridMultilevel"/>
    <w:tmpl w:val="A1E08102"/>
    <w:lvl w:ilvl="0" w:tplc="A498D9E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F5444"/>
    <w:multiLevelType w:val="hybridMultilevel"/>
    <w:tmpl w:val="D7185B82"/>
    <w:lvl w:ilvl="0" w:tplc="86107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A76FE"/>
    <w:multiLevelType w:val="hybridMultilevel"/>
    <w:tmpl w:val="6442C03A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41A525AE"/>
    <w:multiLevelType w:val="hybridMultilevel"/>
    <w:tmpl w:val="5762D922"/>
    <w:lvl w:ilvl="0" w:tplc="1304D4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E1899"/>
    <w:multiLevelType w:val="hybridMultilevel"/>
    <w:tmpl w:val="47C82C4E"/>
    <w:lvl w:ilvl="0" w:tplc="197051F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830D99C">
      <w:numFmt w:val="bullet"/>
      <w:lvlText w:val="•"/>
      <w:lvlJc w:val="left"/>
      <w:pPr>
        <w:ind w:left="2160" w:hanging="72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0A08B8"/>
    <w:multiLevelType w:val="hybridMultilevel"/>
    <w:tmpl w:val="4E14E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083183"/>
    <w:multiLevelType w:val="hybridMultilevel"/>
    <w:tmpl w:val="102E1062"/>
    <w:lvl w:ilvl="0" w:tplc="DAC8D150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A231C"/>
    <w:multiLevelType w:val="hybridMultilevel"/>
    <w:tmpl w:val="164A55B8"/>
    <w:lvl w:ilvl="0" w:tplc="10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9D0945"/>
    <w:multiLevelType w:val="hybridMultilevel"/>
    <w:tmpl w:val="6AD878E6"/>
    <w:lvl w:ilvl="0" w:tplc="25C66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10FD4"/>
    <w:multiLevelType w:val="hybridMultilevel"/>
    <w:tmpl w:val="3D30D03C"/>
    <w:lvl w:ilvl="0" w:tplc="B4BAC0C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 w15:restartNumberingAfterBreak="0">
    <w:nsid w:val="632E2823"/>
    <w:multiLevelType w:val="hybridMultilevel"/>
    <w:tmpl w:val="97CE3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48F0"/>
    <w:multiLevelType w:val="hybridMultilevel"/>
    <w:tmpl w:val="B44AF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F7F5D"/>
    <w:multiLevelType w:val="hybridMultilevel"/>
    <w:tmpl w:val="0FCC5E8A"/>
    <w:lvl w:ilvl="0" w:tplc="AD00796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56269"/>
    <w:multiLevelType w:val="hybridMultilevel"/>
    <w:tmpl w:val="30FA694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FF4377"/>
    <w:multiLevelType w:val="hybridMultilevel"/>
    <w:tmpl w:val="751C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717500">
    <w:abstractNumId w:val="13"/>
  </w:num>
  <w:num w:numId="2" w16cid:durableId="454956156">
    <w:abstractNumId w:val="4"/>
  </w:num>
  <w:num w:numId="3" w16cid:durableId="722364711">
    <w:abstractNumId w:val="16"/>
  </w:num>
  <w:num w:numId="4" w16cid:durableId="1702240932">
    <w:abstractNumId w:val="6"/>
  </w:num>
  <w:num w:numId="5" w16cid:durableId="218326788">
    <w:abstractNumId w:val="18"/>
  </w:num>
  <w:num w:numId="6" w16cid:durableId="45036825">
    <w:abstractNumId w:val="9"/>
  </w:num>
  <w:num w:numId="7" w16cid:durableId="640041584">
    <w:abstractNumId w:val="21"/>
  </w:num>
  <w:num w:numId="8" w16cid:durableId="2076658396">
    <w:abstractNumId w:val="1"/>
  </w:num>
  <w:num w:numId="9" w16cid:durableId="786700596">
    <w:abstractNumId w:val="2"/>
  </w:num>
  <w:num w:numId="10" w16cid:durableId="642588994">
    <w:abstractNumId w:val="15"/>
  </w:num>
  <w:num w:numId="11" w16cid:durableId="371926915">
    <w:abstractNumId w:val="11"/>
  </w:num>
  <w:num w:numId="12" w16cid:durableId="1706901863">
    <w:abstractNumId w:val="12"/>
  </w:num>
  <w:num w:numId="13" w16cid:durableId="1905673971">
    <w:abstractNumId w:val="3"/>
  </w:num>
  <w:num w:numId="14" w16cid:durableId="222758580">
    <w:abstractNumId w:val="17"/>
  </w:num>
  <w:num w:numId="15" w16cid:durableId="1495336803">
    <w:abstractNumId w:val="10"/>
  </w:num>
  <w:num w:numId="16" w16cid:durableId="745687536">
    <w:abstractNumId w:val="7"/>
  </w:num>
  <w:num w:numId="17" w16cid:durableId="1599682381">
    <w:abstractNumId w:val="19"/>
  </w:num>
  <w:num w:numId="18" w16cid:durableId="1666130747">
    <w:abstractNumId w:val="8"/>
  </w:num>
  <w:num w:numId="19" w16cid:durableId="474756888">
    <w:abstractNumId w:val="5"/>
  </w:num>
  <w:num w:numId="20" w16cid:durableId="1354765996">
    <w:abstractNumId w:val="14"/>
  </w:num>
  <w:num w:numId="21" w16cid:durableId="976105154">
    <w:abstractNumId w:val="20"/>
  </w:num>
  <w:num w:numId="22" w16cid:durableId="23744798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8D"/>
    <w:rsid w:val="0000253F"/>
    <w:rsid w:val="00002F84"/>
    <w:rsid w:val="00004200"/>
    <w:rsid w:val="000058D9"/>
    <w:rsid w:val="000109CF"/>
    <w:rsid w:val="000113C6"/>
    <w:rsid w:val="00012D00"/>
    <w:rsid w:val="00025035"/>
    <w:rsid w:val="0002503D"/>
    <w:rsid w:val="00025D3C"/>
    <w:rsid w:val="00030B0E"/>
    <w:rsid w:val="00030E31"/>
    <w:rsid w:val="00045BC0"/>
    <w:rsid w:val="00046028"/>
    <w:rsid w:val="00047702"/>
    <w:rsid w:val="00047FBC"/>
    <w:rsid w:val="00050C0A"/>
    <w:rsid w:val="00052ED8"/>
    <w:rsid w:val="000569E9"/>
    <w:rsid w:val="00056A83"/>
    <w:rsid w:val="00061C54"/>
    <w:rsid w:val="00063396"/>
    <w:rsid w:val="000635C5"/>
    <w:rsid w:val="000665A3"/>
    <w:rsid w:val="00066FFD"/>
    <w:rsid w:val="00070C37"/>
    <w:rsid w:val="000711D9"/>
    <w:rsid w:val="00073841"/>
    <w:rsid w:val="000743EE"/>
    <w:rsid w:val="000747FD"/>
    <w:rsid w:val="0007571B"/>
    <w:rsid w:val="000779FD"/>
    <w:rsid w:val="00077C1B"/>
    <w:rsid w:val="00081919"/>
    <w:rsid w:val="00082AFB"/>
    <w:rsid w:val="00085A6F"/>
    <w:rsid w:val="00086331"/>
    <w:rsid w:val="00095ECA"/>
    <w:rsid w:val="000A1AA4"/>
    <w:rsid w:val="000A4240"/>
    <w:rsid w:val="000B7BD5"/>
    <w:rsid w:val="000B7C0A"/>
    <w:rsid w:val="000C4E9D"/>
    <w:rsid w:val="000C687A"/>
    <w:rsid w:val="000D0140"/>
    <w:rsid w:val="000D6450"/>
    <w:rsid w:val="000D734A"/>
    <w:rsid w:val="000E035B"/>
    <w:rsid w:val="000E209E"/>
    <w:rsid w:val="000F1FBD"/>
    <w:rsid w:val="000F2030"/>
    <w:rsid w:val="000F38D5"/>
    <w:rsid w:val="000F4B9E"/>
    <w:rsid w:val="0010090D"/>
    <w:rsid w:val="00103229"/>
    <w:rsid w:val="001054B1"/>
    <w:rsid w:val="00105A68"/>
    <w:rsid w:val="001060A6"/>
    <w:rsid w:val="00111FB1"/>
    <w:rsid w:val="00112001"/>
    <w:rsid w:val="00113CC6"/>
    <w:rsid w:val="0011750D"/>
    <w:rsid w:val="00117634"/>
    <w:rsid w:val="00120114"/>
    <w:rsid w:val="0012329F"/>
    <w:rsid w:val="0012611E"/>
    <w:rsid w:val="00127A00"/>
    <w:rsid w:val="00130A72"/>
    <w:rsid w:val="00131B10"/>
    <w:rsid w:val="00133379"/>
    <w:rsid w:val="00134CE2"/>
    <w:rsid w:val="001358F4"/>
    <w:rsid w:val="001405C3"/>
    <w:rsid w:val="001419F8"/>
    <w:rsid w:val="00141EDC"/>
    <w:rsid w:val="00147076"/>
    <w:rsid w:val="00154640"/>
    <w:rsid w:val="0015732F"/>
    <w:rsid w:val="0016127C"/>
    <w:rsid w:val="001627D6"/>
    <w:rsid w:val="001634AA"/>
    <w:rsid w:val="00163707"/>
    <w:rsid w:val="00165959"/>
    <w:rsid w:val="00166E0E"/>
    <w:rsid w:val="00167926"/>
    <w:rsid w:val="00171580"/>
    <w:rsid w:val="001719AF"/>
    <w:rsid w:val="00172F21"/>
    <w:rsid w:val="00172FC6"/>
    <w:rsid w:val="001752FD"/>
    <w:rsid w:val="00183113"/>
    <w:rsid w:val="00184D79"/>
    <w:rsid w:val="0018599E"/>
    <w:rsid w:val="00185F8A"/>
    <w:rsid w:val="00187E7D"/>
    <w:rsid w:val="001906AA"/>
    <w:rsid w:val="00195F33"/>
    <w:rsid w:val="00197562"/>
    <w:rsid w:val="001A1265"/>
    <w:rsid w:val="001A1B1F"/>
    <w:rsid w:val="001A4345"/>
    <w:rsid w:val="001A71FD"/>
    <w:rsid w:val="001B7FBE"/>
    <w:rsid w:val="001C0018"/>
    <w:rsid w:val="001C2A9F"/>
    <w:rsid w:val="001C5487"/>
    <w:rsid w:val="001D0082"/>
    <w:rsid w:val="001D0400"/>
    <w:rsid w:val="001D16E3"/>
    <w:rsid w:val="001D19F8"/>
    <w:rsid w:val="001D3012"/>
    <w:rsid w:val="001D3B37"/>
    <w:rsid w:val="001D414C"/>
    <w:rsid w:val="001D63C8"/>
    <w:rsid w:val="001D73FB"/>
    <w:rsid w:val="001E103A"/>
    <w:rsid w:val="001E2DA1"/>
    <w:rsid w:val="001E355C"/>
    <w:rsid w:val="001E3CC4"/>
    <w:rsid w:val="001F0A92"/>
    <w:rsid w:val="001F1070"/>
    <w:rsid w:val="001F28A4"/>
    <w:rsid w:val="00201356"/>
    <w:rsid w:val="00201DD7"/>
    <w:rsid w:val="002020A7"/>
    <w:rsid w:val="0020211C"/>
    <w:rsid w:val="00202AD5"/>
    <w:rsid w:val="00206200"/>
    <w:rsid w:val="00206DA2"/>
    <w:rsid w:val="00207B2E"/>
    <w:rsid w:val="0022452A"/>
    <w:rsid w:val="002278C8"/>
    <w:rsid w:val="00230E83"/>
    <w:rsid w:val="0023111E"/>
    <w:rsid w:val="002410F4"/>
    <w:rsid w:val="00243384"/>
    <w:rsid w:val="00245036"/>
    <w:rsid w:val="00247EBD"/>
    <w:rsid w:val="00250741"/>
    <w:rsid w:val="0025087B"/>
    <w:rsid w:val="00250E97"/>
    <w:rsid w:val="00252067"/>
    <w:rsid w:val="002528A3"/>
    <w:rsid w:val="00257A01"/>
    <w:rsid w:val="00257BFB"/>
    <w:rsid w:val="00257E51"/>
    <w:rsid w:val="002617AF"/>
    <w:rsid w:val="00266219"/>
    <w:rsid w:val="00267F0F"/>
    <w:rsid w:val="00272977"/>
    <w:rsid w:val="002779ED"/>
    <w:rsid w:val="00290B63"/>
    <w:rsid w:val="002927AC"/>
    <w:rsid w:val="00294D2B"/>
    <w:rsid w:val="00295906"/>
    <w:rsid w:val="00295F41"/>
    <w:rsid w:val="00296894"/>
    <w:rsid w:val="002A0D56"/>
    <w:rsid w:val="002A7714"/>
    <w:rsid w:val="002B0467"/>
    <w:rsid w:val="002B0473"/>
    <w:rsid w:val="002B04FB"/>
    <w:rsid w:val="002B5F11"/>
    <w:rsid w:val="002B73E2"/>
    <w:rsid w:val="002C16A5"/>
    <w:rsid w:val="002C1F6F"/>
    <w:rsid w:val="002C5723"/>
    <w:rsid w:val="002C71D5"/>
    <w:rsid w:val="002C7C6A"/>
    <w:rsid w:val="002D0A04"/>
    <w:rsid w:val="002D1530"/>
    <w:rsid w:val="002D15C6"/>
    <w:rsid w:val="002D4362"/>
    <w:rsid w:val="002E1308"/>
    <w:rsid w:val="002E4689"/>
    <w:rsid w:val="002E7B29"/>
    <w:rsid w:val="002F17E6"/>
    <w:rsid w:val="002F2840"/>
    <w:rsid w:val="002F39A3"/>
    <w:rsid w:val="002F4791"/>
    <w:rsid w:val="002F5C00"/>
    <w:rsid w:val="00303B55"/>
    <w:rsid w:val="00307B25"/>
    <w:rsid w:val="00307E5B"/>
    <w:rsid w:val="003112B8"/>
    <w:rsid w:val="00313A7F"/>
    <w:rsid w:val="003153BC"/>
    <w:rsid w:val="00315451"/>
    <w:rsid w:val="00315EB8"/>
    <w:rsid w:val="00316352"/>
    <w:rsid w:val="0031667C"/>
    <w:rsid w:val="00320476"/>
    <w:rsid w:val="00320AB6"/>
    <w:rsid w:val="0032104F"/>
    <w:rsid w:val="00322DBE"/>
    <w:rsid w:val="0032614C"/>
    <w:rsid w:val="003261F4"/>
    <w:rsid w:val="003302E4"/>
    <w:rsid w:val="00331056"/>
    <w:rsid w:val="00331574"/>
    <w:rsid w:val="00334AAC"/>
    <w:rsid w:val="00336245"/>
    <w:rsid w:val="00337805"/>
    <w:rsid w:val="003404F1"/>
    <w:rsid w:val="00343C55"/>
    <w:rsid w:val="00344A74"/>
    <w:rsid w:val="00346EAF"/>
    <w:rsid w:val="003478EC"/>
    <w:rsid w:val="003500CF"/>
    <w:rsid w:val="00350E1D"/>
    <w:rsid w:val="00351449"/>
    <w:rsid w:val="003523ED"/>
    <w:rsid w:val="0035450F"/>
    <w:rsid w:val="00355068"/>
    <w:rsid w:val="00356A28"/>
    <w:rsid w:val="00356F2D"/>
    <w:rsid w:val="00361005"/>
    <w:rsid w:val="00362BBB"/>
    <w:rsid w:val="00362EA7"/>
    <w:rsid w:val="00364764"/>
    <w:rsid w:val="003655A6"/>
    <w:rsid w:val="00365E09"/>
    <w:rsid w:val="0036616D"/>
    <w:rsid w:val="00366909"/>
    <w:rsid w:val="00371076"/>
    <w:rsid w:val="00371EA3"/>
    <w:rsid w:val="00373D04"/>
    <w:rsid w:val="00374852"/>
    <w:rsid w:val="0037627E"/>
    <w:rsid w:val="00385C9C"/>
    <w:rsid w:val="0038687F"/>
    <w:rsid w:val="00387AF8"/>
    <w:rsid w:val="00390C11"/>
    <w:rsid w:val="003931B8"/>
    <w:rsid w:val="003931D9"/>
    <w:rsid w:val="0039402F"/>
    <w:rsid w:val="00395610"/>
    <w:rsid w:val="003A4373"/>
    <w:rsid w:val="003A4C22"/>
    <w:rsid w:val="003B359A"/>
    <w:rsid w:val="003B577E"/>
    <w:rsid w:val="003C12C1"/>
    <w:rsid w:val="003C1DAA"/>
    <w:rsid w:val="003C5789"/>
    <w:rsid w:val="003C6AB5"/>
    <w:rsid w:val="003C7B22"/>
    <w:rsid w:val="003D518C"/>
    <w:rsid w:val="003D5299"/>
    <w:rsid w:val="003D547A"/>
    <w:rsid w:val="003E470A"/>
    <w:rsid w:val="003E484F"/>
    <w:rsid w:val="003F00BA"/>
    <w:rsid w:val="003F0C66"/>
    <w:rsid w:val="003F14D1"/>
    <w:rsid w:val="003F2A6F"/>
    <w:rsid w:val="003F6BC1"/>
    <w:rsid w:val="003F7E3D"/>
    <w:rsid w:val="0040730B"/>
    <w:rsid w:val="00407457"/>
    <w:rsid w:val="004121A3"/>
    <w:rsid w:val="004130E7"/>
    <w:rsid w:val="0041462A"/>
    <w:rsid w:val="004156B7"/>
    <w:rsid w:val="00416531"/>
    <w:rsid w:val="00420158"/>
    <w:rsid w:val="004235AA"/>
    <w:rsid w:val="00424B4B"/>
    <w:rsid w:val="0042592A"/>
    <w:rsid w:val="00426B80"/>
    <w:rsid w:val="0043072B"/>
    <w:rsid w:val="00430A26"/>
    <w:rsid w:val="004324E4"/>
    <w:rsid w:val="00432808"/>
    <w:rsid w:val="00432E0B"/>
    <w:rsid w:val="0043323D"/>
    <w:rsid w:val="00433E2A"/>
    <w:rsid w:val="00440058"/>
    <w:rsid w:val="0044205A"/>
    <w:rsid w:val="004432F6"/>
    <w:rsid w:val="004444DA"/>
    <w:rsid w:val="004515FF"/>
    <w:rsid w:val="00451881"/>
    <w:rsid w:val="0045332A"/>
    <w:rsid w:val="00461FDE"/>
    <w:rsid w:val="004622D0"/>
    <w:rsid w:val="00463444"/>
    <w:rsid w:val="00463FBE"/>
    <w:rsid w:val="004642E0"/>
    <w:rsid w:val="004674D0"/>
    <w:rsid w:val="004743DC"/>
    <w:rsid w:val="00474EC5"/>
    <w:rsid w:val="00476FCA"/>
    <w:rsid w:val="00477D3B"/>
    <w:rsid w:val="00481C58"/>
    <w:rsid w:val="00481D13"/>
    <w:rsid w:val="004A0C94"/>
    <w:rsid w:val="004A0E43"/>
    <w:rsid w:val="004B0B50"/>
    <w:rsid w:val="004B123A"/>
    <w:rsid w:val="004B398E"/>
    <w:rsid w:val="004B4B84"/>
    <w:rsid w:val="004B61A4"/>
    <w:rsid w:val="004B645C"/>
    <w:rsid w:val="004B6778"/>
    <w:rsid w:val="004B7F20"/>
    <w:rsid w:val="004C1CB1"/>
    <w:rsid w:val="004C2AD2"/>
    <w:rsid w:val="004C34EF"/>
    <w:rsid w:val="004C5685"/>
    <w:rsid w:val="004C726B"/>
    <w:rsid w:val="004D10C7"/>
    <w:rsid w:val="004D2414"/>
    <w:rsid w:val="004E08CB"/>
    <w:rsid w:val="004E282E"/>
    <w:rsid w:val="004E3CB6"/>
    <w:rsid w:val="004E5439"/>
    <w:rsid w:val="004E617C"/>
    <w:rsid w:val="004E6B82"/>
    <w:rsid w:val="004E707B"/>
    <w:rsid w:val="004E7E03"/>
    <w:rsid w:val="004F038E"/>
    <w:rsid w:val="004F1024"/>
    <w:rsid w:val="004F353F"/>
    <w:rsid w:val="004F38CD"/>
    <w:rsid w:val="004F5D86"/>
    <w:rsid w:val="005000F0"/>
    <w:rsid w:val="005009FA"/>
    <w:rsid w:val="00502101"/>
    <w:rsid w:val="00502B8D"/>
    <w:rsid w:val="00503CAF"/>
    <w:rsid w:val="00504C59"/>
    <w:rsid w:val="00505DD7"/>
    <w:rsid w:val="005061B1"/>
    <w:rsid w:val="00506874"/>
    <w:rsid w:val="00507D6B"/>
    <w:rsid w:val="0051134F"/>
    <w:rsid w:val="0051236E"/>
    <w:rsid w:val="00513178"/>
    <w:rsid w:val="00515FD7"/>
    <w:rsid w:val="00516FC9"/>
    <w:rsid w:val="005217EB"/>
    <w:rsid w:val="00522075"/>
    <w:rsid w:val="0052475F"/>
    <w:rsid w:val="005264B8"/>
    <w:rsid w:val="00526D7E"/>
    <w:rsid w:val="00527367"/>
    <w:rsid w:val="0052749F"/>
    <w:rsid w:val="00531402"/>
    <w:rsid w:val="00535299"/>
    <w:rsid w:val="00537908"/>
    <w:rsid w:val="00543514"/>
    <w:rsid w:val="00550307"/>
    <w:rsid w:val="00550D28"/>
    <w:rsid w:val="00552B23"/>
    <w:rsid w:val="00553299"/>
    <w:rsid w:val="00557C13"/>
    <w:rsid w:val="00561402"/>
    <w:rsid w:val="00561678"/>
    <w:rsid w:val="0056353E"/>
    <w:rsid w:val="005656C8"/>
    <w:rsid w:val="005674BC"/>
    <w:rsid w:val="00573B3A"/>
    <w:rsid w:val="005750C1"/>
    <w:rsid w:val="005765C4"/>
    <w:rsid w:val="00576F07"/>
    <w:rsid w:val="005858BE"/>
    <w:rsid w:val="00587712"/>
    <w:rsid w:val="005939B1"/>
    <w:rsid w:val="00594921"/>
    <w:rsid w:val="00597D89"/>
    <w:rsid w:val="005A384C"/>
    <w:rsid w:val="005B082C"/>
    <w:rsid w:val="005B2427"/>
    <w:rsid w:val="005B27C7"/>
    <w:rsid w:val="005B48AA"/>
    <w:rsid w:val="005B7B53"/>
    <w:rsid w:val="005C007E"/>
    <w:rsid w:val="005C3D4A"/>
    <w:rsid w:val="005C798E"/>
    <w:rsid w:val="005C7D74"/>
    <w:rsid w:val="005D187E"/>
    <w:rsid w:val="005D77E8"/>
    <w:rsid w:val="005E1BA3"/>
    <w:rsid w:val="005E39C1"/>
    <w:rsid w:val="005E73A3"/>
    <w:rsid w:val="005E7A91"/>
    <w:rsid w:val="005F5A3D"/>
    <w:rsid w:val="005F5CEF"/>
    <w:rsid w:val="005F640B"/>
    <w:rsid w:val="005F6FB6"/>
    <w:rsid w:val="0060012D"/>
    <w:rsid w:val="006009C2"/>
    <w:rsid w:val="00606A17"/>
    <w:rsid w:val="00610D83"/>
    <w:rsid w:val="006130FF"/>
    <w:rsid w:val="00622C35"/>
    <w:rsid w:val="00623ED0"/>
    <w:rsid w:val="00626B6B"/>
    <w:rsid w:val="00627C3A"/>
    <w:rsid w:val="006343B9"/>
    <w:rsid w:val="00637ED7"/>
    <w:rsid w:val="00641F0D"/>
    <w:rsid w:val="00642652"/>
    <w:rsid w:val="0064738A"/>
    <w:rsid w:val="00647A93"/>
    <w:rsid w:val="00650BA5"/>
    <w:rsid w:val="00651102"/>
    <w:rsid w:val="0065386A"/>
    <w:rsid w:val="00655F24"/>
    <w:rsid w:val="00657AAD"/>
    <w:rsid w:val="00657D24"/>
    <w:rsid w:val="0066051A"/>
    <w:rsid w:val="00660ED3"/>
    <w:rsid w:val="00661AE2"/>
    <w:rsid w:val="00661FBA"/>
    <w:rsid w:val="00662697"/>
    <w:rsid w:val="006655F3"/>
    <w:rsid w:val="00666B11"/>
    <w:rsid w:val="00667F81"/>
    <w:rsid w:val="0067113D"/>
    <w:rsid w:val="00671E8C"/>
    <w:rsid w:val="0067218E"/>
    <w:rsid w:val="00673C5A"/>
    <w:rsid w:val="006769C4"/>
    <w:rsid w:val="00680A9C"/>
    <w:rsid w:val="00681975"/>
    <w:rsid w:val="00681DE3"/>
    <w:rsid w:val="00683B37"/>
    <w:rsid w:val="00687355"/>
    <w:rsid w:val="0069121F"/>
    <w:rsid w:val="006915DF"/>
    <w:rsid w:val="006947A0"/>
    <w:rsid w:val="006A160E"/>
    <w:rsid w:val="006A46DA"/>
    <w:rsid w:val="006A7EDC"/>
    <w:rsid w:val="006B0BEE"/>
    <w:rsid w:val="006B323D"/>
    <w:rsid w:val="006B5817"/>
    <w:rsid w:val="006B6F19"/>
    <w:rsid w:val="006B7B7E"/>
    <w:rsid w:val="006C0F0C"/>
    <w:rsid w:val="006C30C0"/>
    <w:rsid w:val="006C7CC5"/>
    <w:rsid w:val="006D3684"/>
    <w:rsid w:val="006E1698"/>
    <w:rsid w:val="006E6758"/>
    <w:rsid w:val="006F0C30"/>
    <w:rsid w:val="006F0C48"/>
    <w:rsid w:val="006F2849"/>
    <w:rsid w:val="006F48CE"/>
    <w:rsid w:val="007063DA"/>
    <w:rsid w:val="00710B75"/>
    <w:rsid w:val="00713895"/>
    <w:rsid w:val="00713A53"/>
    <w:rsid w:val="007210EB"/>
    <w:rsid w:val="007219AE"/>
    <w:rsid w:val="00724378"/>
    <w:rsid w:val="0073263B"/>
    <w:rsid w:val="00734133"/>
    <w:rsid w:val="00734491"/>
    <w:rsid w:val="0073460E"/>
    <w:rsid w:val="00735BDA"/>
    <w:rsid w:val="007450AC"/>
    <w:rsid w:val="0074772F"/>
    <w:rsid w:val="007559A7"/>
    <w:rsid w:val="0075657A"/>
    <w:rsid w:val="00757CC8"/>
    <w:rsid w:val="00761308"/>
    <w:rsid w:val="00764D49"/>
    <w:rsid w:val="00767252"/>
    <w:rsid w:val="0077058C"/>
    <w:rsid w:val="00770769"/>
    <w:rsid w:val="00772621"/>
    <w:rsid w:val="00772790"/>
    <w:rsid w:val="007732F4"/>
    <w:rsid w:val="007822A4"/>
    <w:rsid w:val="00791704"/>
    <w:rsid w:val="0079381F"/>
    <w:rsid w:val="00796FE1"/>
    <w:rsid w:val="007A4E23"/>
    <w:rsid w:val="007A61F5"/>
    <w:rsid w:val="007A6377"/>
    <w:rsid w:val="007A7EDC"/>
    <w:rsid w:val="007B18E5"/>
    <w:rsid w:val="007B445F"/>
    <w:rsid w:val="007B7A48"/>
    <w:rsid w:val="007C2B4D"/>
    <w:rsid w:val="007C3BA9"/>
    <w:rsid w:val="007C540D"/>
    <w:rsid w:val="007C5560"/>
    <w:rsid w:val="007C5E21"/>
    <w:rsid w:val="007D0E23"/>
    <w:rsid w:val="007D3350"/>
    <w:rsid w:val="007D4AE6"/>
    <w:rsid w:val="007E0517"/>
    <w:rsid w:val="007E1BD7"/>
    <w:rsid w:val="007E35B2"/>
    <w:rsid w:val="007E3F51"/>
    <w:rsid w:val="007E642A"/>
    <w:rsid w:val="007F0C3C"/>
    <w:rsid w:val="007F1076"/>
    <w:rsid w:val="007F30B8"/>
    <w:rsid w:val="007F525F"/>
    <w:rsid w:val="007F623A"/>
    <w:rsid w:val="007F6627"/>
    <w:rsid w:val="007F7422"/>
    <w:rsid w:val="00803260"/>
    <w:rsid w:val="00804303"/>
    <w:rsid w:val="00804CE3"/>
    <w:rsid w:val="00804F3B"/>
    <w:rsid w:val="0080591A"/>
    <w:rsid w:val="00805A74"/>
    <w:rsid w:val="008079BD"/>
    <w:rsid w:val="008123AF"/>
    <w:rsid w:val="00815D37"/>
    <w:rsid w:val="0081606B"/>
    <w:rsid w:val="0081685D"/>
    <w:rsid w:val="00821B6A"/>
    <w:rsid w:val="00825559"/>
    <w:rsid w:val="008266B8"/>
    <w:rsid w:val="00826927"/>
    <w:rsid w:val="0083401D"/>
    <w:rsid w:val="00834F09"/>
    <w:rsid w:val="008355FC"/>
    <w:rsid w:val="0083721C"/>
    <w:rsid w:val="008471E7"/>
    <w:rsid w:val="00854589"/>
    <w:rsid w:val="00856EE7"/>
    <w:rsid w:val="00864B2F"/>
    <w:rsid w:val="008656B4"/>
    <w:rsid w:val="00866AEC"/>
    <w:rsid w:val="00871405"/>
    <w:rsid w:val="00872668"/>
    <w:rsid w:val="008771AB"/>
    <w:rsid w:val="00880E1C"/>
    <w:rsid w:val="00885170"/>
    <w:rsid w:val="00886C71"/>
    <w:rsid w:val="00891D52"/>
    <w:rsid w:val="00892FB9"/>
    <w:rsid w:val="008941AD"/>
    <w:rsid w:val="008A0266"/>
    <w:rsid w:val="008A0415"/>
    <w:rsid w:val="008A0B2C"/>
    <w:rsid w:val="008A19B2"/>
    <w:rsid w:val="008A2C62"/>
    <w:rsid w:val="008A2F05"/>
    <w:rsid w:val="008A788A"/>
    <w:rsid w:val="008A7C82"/>
    <w:rsid w:val="008A7DE3"/>
    <w:rsid w:val="008B0492"/>
    <w:rsid w:val="008B14D0"/>
    <w:rsid w:val="008B15D5"/>
    <w:rsid w:val="008B44DB"/>
    <w:rsid w:val="008B718A"/>
    <w:rsid w:val="008B7280"/>
    <w:rsid w:val="008B72E2"/>
    <w:rsid w:val="008C1110"/>
    <w:rsid w:val="008C1E50"/>
    <w:rsid w:val="008C5A44"/>
    <w:rsid w:val="008C7F95"/>
    <w:rsid w:val="008D0517"/>
    <w:rsid w:val="008D11BA"/>
    <w:rsid w:val="008D4B19"/>
    <w:rsid w:val="008E4DC5"/>
    <w:rsid w:val="008E699D"/>
    <w:rsid w:val="008F0035"/>
    <w:rsid w:val="008F044B"/>
    <w:rsid w:val="008F230A"/>
    <w:rsid w:val="008F31F6"/>
    <w:rsid w:val="008F352B"/>
    <w:rsid w:val="008F494E"/>
    <w:rsid w:val="008F51B2"/>
    <w:rsid w:val="008F6192"/>
    <w:rsid w:val="008F7D53"/>
    <w:rsid w:val="009004CD"/>
    <w:rsid w:val="009018C9"/>
    <w:rsid w:val="009022C5"/>
    <w:rsid w:val="00902648"/>
    <w:rsid w:val="00905D78"/>
    <w:rsid w:val="009068C6"/>
    <w:rsid w:val="009068EC"/>
    <w:rsid w:val="0091106F"/>
    <w:rsid w:val="009114F3"/>
    <w:rsid w:val="0091323F"/>
    <w:rsid w:val="00916D76"/>
    <w:rsid w:val="00917ECD"/>
    <w:rsid w:val="009255FA"/>
    <w:rsid w:val="00930C7E"/>
    <w:rsid w:val="00932892"/>
    <w:rsid w:val="00934C51"/>
    <w:rsid w:val="00945DA4"/>
    <w:rsid w:val="0095075B"/>
    <w:rsid w:val="00950AD9"/>
    <w:rsid w:val="00952437"/>
    <w:rsid w:val="00955DCD"/>
    <w:rsid w:val="00956E53"/>
    <w:rsid w:val="00960A7E"/>
    <w:rsid w:val="0096207B"/>
    <w:rsid w:val="00962596"/>
    <w:rsid w:val="0096519C"/>
    <w:rsid w:val="009679DD"/>
    <w:rsid w:val="009745A2"/>
    <w:rsid w:val="009778CA"/>
    <w:rsid w:val="00984C22"/>
    <w:rsid w:val="00985D50"/>
    <w:rsid w:val="00990617"/>
    <w:rsid w:val="009927F0"/>
    <w:rsid w:val="00997451"/>
    <w:rsid w:val="009A40EF"/>
    <w:rsid w:val="009A4AD5"/>
    <w:rsid w:val="009A7C44"/>
    <w:rsid w:val="009B0CC4"/>
    <w:rsid w:val="009B4EA4"/>
    <w:rsid w:val="009B57F9"/>
    <w:rsid w:val="009B7DED"/>
    <w:rsid w:val="009C66AF"/>
    <w:rsid w:val="009C7C5B"/>
    <w:rsid w:val="009D10E9"/>
    <w:rsid w:val="009D220C"/>
    <w:rsid w:val="009D7026"/>
    <w:rsid w:val="009D7E85"/>
    <w:rsid w:val="009E0A2A"/>
    <w:rsid w:val="009E0D66"/>
    <w:rsid w:val="009E1CAA"/>
    <w:rsid w:val="009E20EE"/>
    <w:rsid w:val="009E304C"/>
    <w:rsid w:val="009E40B8"/>
    <w:rsid w:val="009E6487"/>
    <w:rsid w:val="009E7B5E"/>
    <w:rsid w:val="009F182C"/>
    <w:rsid w:val="009F2D25"/>
    <w:rsid w:val="009F3E8F"/>
    <w:rsid w:val="009F4F86"/>
    <w:rsid w:val="009F502D"/>
    <w:rsid w:val="009F601E"/>
    <w:rsid w:val="00A03097"/>
    <w:rsid w:val="00A07784"/>
    <w:rsid w:val="00A11CBD"/>
    <w:rsid w:val="00A1316B"/>
    <w:rsid w:val="00A14528"/>
    <w:rsid w:val="00A16E91"/>
    <w:rsid w:val="00A21007"/>
    <w:rsid w:val="00A24B1C"/>
    <w:rsid w:val="00A24E8F"/>
    <w:rsid w:val="00A26602"/>
    <w:rsid w:val="00A279C0"/>
    <w:rsid w:val="00A27B8E"/>
    <w:rsid w:val="00A3045E"/>
    <w:rsid w:val="00A31528"/>
    <w:rsid w:val="00A35BA8"/>
    <w:rsid w:val="00A40934"/>
    <w:rsid w:val="00A42009"/>
    <w:rsid w:val="00A46A88"/>
    <w:rsid w:val="00A564E3"/>
    <w:rsid w:val="00A60387"/>
    <w:rsid w:val="00A66C74"/>
    <w:rsid w:val="00A70D19"/>
    <w:rsid w:val="00A72320"/>
    <w:rsid w:val="00A73EC3"/>
    <w:rsid w:val="00A77D9A"/>
    <w:rsid w:val="00A8448B"/>
    <w:rsid w:val="00A86B10"/>
    <w:rsid w:val="00A931FD"/>
    <w:rsid w:val="00A93F45"/>
    <w:rsid w:val="00A94A87"/>
    <w:rsid w:val="00A94D2B"/>
    <w:rsid w:val="00AA5C5E"/>
    <w:rsid w:val="00AB1FC8"/>
    <w:rsid w:val="00AB2797"/>
    <w:rsid w:val="00AB4B90"/>
    <w:rsid w:val="00AB6095"/>
    <w:rsid w:val="00AB6392"/>
    <w:rsid w:val="00AB67CD"/>
    <w:rsid w:val="00AC04F7"/>
    <w:rsid w:val="00AC1A25"/>
    <w:rsid w:val="00AC570F"/>
    <w:rsid w:val="00AC5D7E"/>
    <w:rsid w:val="00AC687C"/>
    <w:rsid w:val="00AD07F0"/>
    <w:rsid w:val="00AD4198"/>
    <w:rsid w:val="00AD4769"/>
    <w:rsid w:val="00AD4D46"/>
    <w:rsid w:val="00AD5AAD"/>
    <w:rsid w:val="00AE3BDE"/>
    <w:rsid w:val="00AE6C35"/>
    <w:rsid w:val="00AE76EE"/>
    <w:rsid w:val="00AF223A"/>
    <w:rsid w:val="00AF4516"/>
    <w:rsid w:val="00AF6492"/>
    <w:rsid w:val="00B0206A"/>
    <w:rsid w:val="00B03EA5"/>
    <w:rsid w:val="00B06DF5"/>
    <w:rsid w:val="00B110CA"/>
    <w:rsid w:val="00B144B2"/>
    <w:rsid w:val="00B163D1"/>
    <w:rsid w:val="00B164D2"/>
    <w:rsid w:val="00B16DAD"/>
    <w:rsid w:val="00B20937"/>
    <w:rsid w:val="00B21794"/>
    <w:rsid w:val="00B2318C"/>
    <w:rsid w:val="00B26143"/>
    <w:rsid w:val="00B3265C"/>
    <w:rsid w:val="00B33109"/>
    <w:rsid w:val="00B370F1"/>
    <w:rsid w:val="00B45A61"/>
    <w:rsid w:val="00B46297"/>
    <w:rsid w:val="00B4685D"/>
    <w:rsid w:val="00B4721D"/>
    <w:rsid w:val="00B4735A"/>
    <w:rsid w:val="00B4796B"/>
    <w:rsid w:val="00B53C5D"/>
    <w:rsid w:val="00B57AAE"/>
    <w:rsid w:val="00B601FA"/>
    <w:rsid w:val="00B61350"/>
    <w:rsid w:val="00B6194B"/>
    <w:rsid w:val="00B63B7E"/>
    <w:rsid w:val="00B63C89"/>
    <w:rsid w:val="00B66EEA"/>
    <w:rsid w:val="00B71BA6"/>
    <w:rsid w:val="00B71C1E"/>
    <w:rsid w:val="00B71E3B"/>
    <w:rsid w:val="00B72C26"/>
    <w:rsid w:val="00B7411A"/>
    <w:rsid w:val="00B74A84"/>
    <w:rsid w:val="00B75526"/>
    <w:rsid w:val="00B76042"/>
    <w:rsid w:val="00B7771E"/>
    <w:rsid w:val="00B80586"/>
    <w:rsid w:val="00B85439"/>
    <w:rsid w:val="00B92BAE"/>
    <w:rsid w:val="00B96E87"/>
    <w:rsid w:val="00BA00D5"/>
    <w:rsid w:val="00BA0DDA"/>
    <w:rsid w:val="00BA230C"/>
    <w:rsid w:val="00BA30BD"/>
    <w:rsid w:val="00BA53E4"/>
    <w:rsid w:val="00BA6C8D"/>
    <w:rsid w:val="00BA74DF"/>
    <w:rsid w:val="00BB0E39"/>
    <w:rsid w:val="00BB3AD6"/>
    <w:rsid w:val="00BB4663"/>
    <w:rsid w:val="00BC42B9"/>
    <w:rsid w:val="00BC4C8E"/>
    <w:rsid w:val="00BD019C"/>
    <w:rsid w:val="00BD1DCA"/>
    <w:rsid w:val="00BD4019"/>
    <w:rsid w:val="00BD45F6"/>
    <w:rsid w:val="00BD51C0"/>
    <w:rsid w:val="00BD7280"/>
    <w:rsid w:val="00BE0CB5"/>
    <w:rsid w:val="00BE10F5"/>
    <w:rsid w:val="00BE31EE"/>
    <w:rsid w:val="00BE53B7"/>
    <w:rsid w:val="00BE59FF"/>
    <w:rsid w:val="00BF42CE"/>
    <w:rsid w:val="00BF4406"/>
    <w:rsid w:val="00BF5EC8"/>
    <w:rsid w:val="00BF70DD"/>
    <w:rsid w:val="00BF7610"/>
    <w:rsid w:val="00C00064"/>
    <w:rsid w:val="00C0400E"/>
    <w:rsid w:val="00C04CBC"/>
    <w:rsid w:val="00C05493"/>
    <w:rsid w:val="00C05C30"/>
    <w:rsid w:val="00C114A5"/>
    <w:rsid w:val="00C150BA"/>
    <w:rsid w:val="00C2095D"/>
    <w:rsid w:val="00C309D5"/>
    <w:rsid w:val="00C32081"/>
    <w:rsid w:val="00C36E7A"/>
    <w:rsid w:val="00C40A68"/>
    <w:rsid w:val="00C4158C"/>
    <w:rsid w:val="00C45CF4"/>
    <w:rsid w:val="00C464C9"/>
    <w:rsid w:val="00C505F5"/>
    <w:rsid w:val="00C5336A"/>
    <w:rsid w:val="00C53CCB"/>
    <w:rsid w:val="00C5478A"/>
    <w:rsid w:val="00C556CD"/>
    <w:rsid w:val="00C56522"/>
    <w:rsid w:val="00C5712D"/>
    <w:rsid w:val="00C6183A"/>
    <w:rsid w:val="00C63FD1"/>
    <w:rsid w:val="00C643FB"/>
    <w:rsid w:val="00C65C66"/>
    <w:rsid w:val="00C731F7"/>
    <w:rsid w:val="00C741AF"/>
    <w:rsid w:val="00C7519C"/>
    <w:rsid w:val="00C765DE"/>
    <w:rsid w:val="00C8312E"/>
    <w:rsid w:val="00C85E90"/>
    <w:rsid w:val="00C8605D"/>
    <w:rsid w:val="00C90D4D"/>
    <w:rsid w:val="00C91001"/>
    <w:rsid w:val="00C948B9"/>
    <w:rsid w:val="00C96F8D"/>
    <w:rsid w:val="00CA3C12"/>
    <w:rsid w:val="00CA52C4"/>
    <w:rsid w:val="00CA5ADF"/>
    <w:rsid w:val="00CA754F"/>
    <w:rsid w:val="00CA7746"/>
    <w:rsid w:val="00CB0014"/>
    <w:rsid w:val="00CB0AA6"/>
    <w:rsid w:val="00CB0B11"/>
    <w:rsid w:val="00CB4841"/>
    <w:rsid w:val="00CB59D4"/>
    <w:rsid w:val="00CC1C80"/>
    <w:rsid w:val="00CC1F02"/>
    <w:rsid w:val="00CC669A"/>
    <w:rsid w:val="00CD00D6"/>
    <w:rsid w:val="00CD0976"/>
    <w:rsid w:val="00CD1A7E"/>
    <w:rsid w:val="00CD2827"/>
    <w:rsid w:val="00CD2B52"/>
    <w:rsid w:val="00CD30EE"/>
    <w:rsid w:val="00CD32D1"/>
    <w:rsid w:val="00CF1218"/>
    <w:rsid w:val="00CF5757"/>
    <w:rsid w:val="00CF731A"/>
    <w:rsid w:val="00CF7450"/>
    <w:rsid w:val="00D00BDF"/>
    <w:rsid w:val="00D06396"/>
    <w:rsid w:val="00D1000F"/>
    <w:rsid w:val="00D11304"/>
    <w:rsid w:val="00D11911"/>
    <w:rsid w:val="00D142DF"/>
    <w:rsid w:val="00D1437C"/>
    <w:rsid w:val="00D16746"/>
    <w:rsid w:val="00D1696C"/>
    <w:rsid w:val="00D23882"/>
    <w:rsid w:val="00D244E9"/>
    <w:rsid w:val="00D25D21"/>
    <w:rsid w:val="00D3351E"/>
    <w:rsid w:val="00D343FA"/>
    <w:rsid w:val="00D40D51"/>
    <w:rsid w:val="00D4443D"/>
    <w:rsid w:val="00D46338"/>
    <w:rsid w:val="00D47CF8"/>
    <w:rsid w:val="00D51376"/>
    <w:rsid w:val="00D52777"/>
    <w:rsid w:val="00D541BD"/>
    <w:rsid w:val="00D5597C"/>
    <w:rsid w:val="00D57C27"/>
    <w:rsid w:val="00D57FEA"/>
    <w:rsid w:val="00D603AC"/>
    <w:rsid w:val="00D63ABA"/>
    <w:rsid w:val="00D7590E"/>
    <w:rsid w:val="00D769BC"/>
    <w:rsid w:val="00D77901"/>
    <w:rsid w:val="00D77DDD"/>
    <w:rsid w:val="00D81847"/>
    <w:rsid w:val="00D82370"/>
    <w:rsid w:val="00D83372"/>
    <w:rsid w:val="00D8370C"/>
    <w:rsid w:val="00D837F2"/>
    <w:rsid w:val="00D845A2"/>
    <w:rsid w:val="00D85736"/>
    <w:rsid w:val="00D8708F"/>
    <w:rsid w:val="00D91223"/>
    <w:rsid w:val="00D913BB"/>
    <w:rsid w:val="00D975BA"/>
    <w:rsid w:val="00DA322E"/>
    <w:rsid w:val="00DA3E89"/>
    <w:rsid w:val="00DA6593"/>
    <w:rsid w:val="00DB042E"/>
    <w:rsid w:val="00DB0699"/>
    <w:rsid w:val="00DB44E9"/>
    <w:rsid w:val="00DB71C8"/>
    <w:rsid w:val="00DB78A4"/>
    <w:rsid w:val="00DC0207"/>
    <w:rsid w:val="00DC2D98"/>
    <w:rsid w:val="00DC3B0A"/>
    <w:rsid w:val="00DC3D2B"/>
    <w:rsid w:val="00DC7FA3"/>
    <w:rsid w:val="00DD0E84"/>
    <w:rsid w:val="00DE0EE2"/>
    <w:rsid w:val="00DE4362"/>
    <w:rsid w:val="00DE6787"/>
    <w:rsid w:val="00DE67A7"/>
    <w:rsid w:val="00DE6AF4"/>
    <w:rsid w:val="00DF17F3"/>
    <w:rsid w:val="00DF2920"/>
    <w:rsid w:val="00E0094F"/>
    <w:rsid w:val="00E04A9D"/>
    <w:rsid w:val="00E051BC"/>
    <w:rsid w:val="00E05700"/>
    <w:rsid w:val="00E07AC1"/>
    <w:rsid w:val="00E14C1F"/>
    <w:rsid w:val="00E17DB1"/>
    <w:rsid w:val="00E20F9F"/>
    <w:rsid w:val="00E23353"/>
    <w:rsid w:val="00E265AB"/>
    <w:rsid w:val="00E2683B"/>
    <w:rsid w:val="00E2753C"/>
    <w:rsid w:val="00E27D75"/>
    <w:rsid w:val="00E33AAE"/>
    <w:rsid w:val="00E34FBD"/>
    <w:rsid w:val="00E35690"/>
    <w:rsid w:val="00E3798D"/>
    <w:rsid w:val="00E4129B"/>
    <w:rsid w:val="00E41810"/>
    <w:rsid w:val="00E42920"/>
    <w:rsid w:val="00E4322B"/>
    <w:rsid w:val="00E45C3E"/>
    <w:rsid w:val="00E46705"/>
    <w:rsid w:val="00E46C7B"/>
    <w:rsid w:val="00E46D62"/>
    <w:rsid w:val="00E54B09"/>
    <w:rsid w:val="00E651AC"/>
    <w:rsid w:val="00E6656F"/>
    <w:rsid w:val="00E7016C"/>
    <w:rsid w:val="00E718E4"/>
    <w:rsid w:val="00E73567"/>
    <w:rsid w:val="00E810DB"/>
    <w:rsid w:val="00E81AEE"/>
    <w:rsid w:val="00E82EC7"/>
    <w:rsid w:val="00E85180"/>
    <w:rsid w:val="00E86DA9"/>
    <w:rsid w:val="00E920D7"/>
    <w:rsid w:val="00E9260E"/>
    <w:rsid w:val="00E97AAA"/>
    <w:rsid w:val="00EA0056"/>
    <w:rsid w:val="00EA2A1B"/>
    <w:rsid w:val="00EA5B31"/>
    <w:rsid w:val="00EB0A68"/>
    <w:rsid w:val="00EB1902"/>
    <w:rsid w:val="00EB2C58"/>
    <w:rsid w:val="00EB349B"/>
    <w:rsid w:val="00EC05BE"/>
    <w:rsid w:val="00EC1ED3"/>
    <w:rsid w:val="00EC2C65"/>
    <w:rsid w:val="00EC7D72"/>
    <w:rsid w:val="00ED1868"/>
    <w:rsid w:val="00ED1DEC"/>
    <w:rsid w:val="00ED49B7"/>
    <w:rsid w:val="00EE02CE"/>
    <w:rsid w:val="00EE0C34"/>
    <w:rsid w:val="00EE18F8"/>
    <w:rsid w:val="00EE62DE"/>
    <w:rsid w:val="00EE64C4"/>
    <w:rsid w:val="00EE676C"/>
    <w:rsid w:val="00EF016F"/>
    <w:rsid w:val="00EF2417"/>
    <w:rsid w:val="00EF6B8B"/>
    <w:rsid w:val="00EF74BA"/>
    <w:rsid w:val="00F00ACE"/>
    <w:rsid w:val="00F01011"/>
    <w:rsid w:val="00F01BB3"/>
    <w:rsid w:val="00F03002"/>
    <w:rsid w:val="00F0344A"/>
    <w:rsid w:val="00F0573B"/>
    <w:rsid w:val="00F06CEB"/>
    <w:rsid w:val="00F12F92"/>
    <w:rsid w:val="00F16E8E"/>
    <w:rsid w:val="00F26566"/>
    <w:rsid w:val="00F2680B"/>
    <w:rsid w:val="00F3012C"/>
    <w:rsid w:val="00F33887"/>
    <w:rsid w:val="00F34BC2"/>
    <w:rsid w:val="00F400E6"/>
    <w:rsid w:val="00F40ECD"/>
    <w:rsid w:val="00F4613C"/>
    <w:rsid w:val="00F47234"/>
    <w:rsid w:val="00F47801"/>
    <w:rsid w:val="00F47A29"/>
    <w:rsid w:val="00F47F5E"/>
    <w:rsid w:val="00F50898"/>
    <w:rsid w:val="00F55913"/>
    <w:rsid w:val="00F57035"/>
    <w:rsid w:val="00F57693"/>
    <w:rsid w:val="00F61084"/>
    <w:rsid w:val="00F62F43"/>
    <w:rsid w:val="00F6537F"/>
    <w:rsid w:val="00F65519"/>
    <w:rsid w:val="00F65737"/>
    <w:rsid w:val="00F67430"/>
    <w:rsid w:val="00F71DC8"/>
    <w:rsid w:val="00F732C8"/>
    <w:rsid w:val="00F74B44"/>
    <w:rsid w:val="00F80575"/>
    <w:rsid w:val="00F80D60"/>
    <w:rsid w:val="00F81297"/>
    <w:rsid w:val="00F8270D"/>
    <w:rsid w:val="00F82D6E"/>
    <w:rsid w:val="00F84AD6"/>
    <w:rsid w:val="00F851BE"/>
    <w:rsid w:val="00F86277"/>
    <w:rsid w:val="00F96521"/>
    <w:rsid w:val="00F967EF"/>
    <w:rsid w:val="00F97C6C"/>
    <w:rsid w:val="00FA037B"/>
    <w:rsid w:val="00FA247A"/>
    <w:rsid w:val="00FA5DC8"/>
    <w:rsid w:val="00FA5E2F"/>
    <w:rsid w:val="00FA634D"/>
    <w:rsid w:val="00FA7313"/>
    <w:rsid w:val="00FB0EB7"/>
    <w:rsid w:val="00FB2871"/>
    <w:rsid w:val="00FB6B8B"/>
    <w:rsid w:val="00FB74B1"/>
    <w:rsid w:val="00FC330A"/>
    <w:rsid w:val="00FC46DC"/>
    <w:rsid w:val="00FC591A"/>
    <w:rsid w:val="00FC65F9"/>
    <w:rsid w:val="00FD2196"/>
    <w:rsid w:val="00FD6CD6"/>
    <w:rsid w:val="00FD6D6A"/>
    <w:rsid w:val="00FE388F"/>
    <w:rsid w:val="00FE498B"/>
    <w:rsid w:val="00FE7244"/>
    <w:rsid w:val="00FF0B79"/>
    <w:rsid w:val="00FF5020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4EDA5B"/>
  <w15:docId w15:val="{294D2293-FD85-44B9-B041-D43641D7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AE76EE"/>
    <w:pPr>
      <w:widowControl w:val="0"/>
      <w:autoSpaceDE w:val="0"/>
      <w:autoSpaceDN w:val="0"/>
      <w:spacing w:after="0" w:line="240" w:lineRule="auto"/>
      <w:ind w:left="825"/>
      <w:outlineLvl w:val="1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"/>
    <w:basedOn w:val="Normal"/>
    <w:uiPriority w:val="34"/>
    <w:qFormat/>
    <w:rsid w:val="00805A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A91"/>
  </w:style>
  <w:style w:type="paragraph" w:styleId="Footer">
    <w:name w:val="footer"/>
    <w:basedOn w:val="Normal"/>
    <w:link w:val="FooterChar"/>
    <w:uiPriority w:val="99"/>
    <w:unhideWhenUsed/>
    <w:rsid w:val="005E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A91"/>
  </w:style>
  <w:style w:type="character" w:styleId="CommentReference">
    <w:name w:val="annotation reference"/>
    <w:basedOn w:val="DefaultParagraphFont"/>
    <w:uiPriority w:val="99"/>
    <w:semiHidden/>
    <w:unhideWhenUsed/>
    <w:rsid w:val="00EE6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4C4"/>
    <w:rPr>
      <w:sz w:val="20"/>
      <w:szCs w:val="20"/>
    </w:rPr>
  </w:style>
  <w:style w:type="paragraph" w:customStyle="1" w:styleId="ListStyle">
    <w:name w:val="ListStyle"/>
    <w:rsid w:val="00EE64C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GB" w:eastAsia="en-CA"/>
    </w:rPr>
  </w:style>
  <w:style w:type="paragraph" w:styleId="NoSpacing">
    <w:name w:val="No Spacing"/>
    <w:uiPriority w:val="1"/>
    <w:qFormat/>
    <w:rsid w:val="001A4345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34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B6B"/>
    <w:rPr>
      <w:b/>
      <w:bCs/>
      <w:sz w:val="20"/>
      <w:szCs w:val="20"/>
    </w:rPr>
  </w:style>
  <w:style w:type="paragraph" w:customStyle="1" w:styleId="Default">
    <w:name w:val="Default"/>
    <w:rsid w:val="00C41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004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CA" w:bidi="en-CA"/>
    </w:rPr>
  </w:style>
  <w:style w:type="paragraph" w:styleId="NormalWeb">
    <w:name w:val="Normal (Web)"/>
    <w:basedOn w:val="Normal"/>
    <w:uiPriority w:val="99"/>
    <w:unhideWhenUsed/>
    <w:rsid w:val="00FF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odyText">
    <w:name w:val="Body Text"/>
    <w:basedOn w:val="Normal"/>
    <w:link w:val="BodyTextChar"/>
    <w:uiPriority w:val="1"/>
    <w:qFormat/>
    <w:rsid w:val="00C741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741AF"/>
    <w:rPr>
      <w:rFonts w:ascii="Arial" w:eastAsia="Arial" w:hAnsi="Arial" w:cs="Aria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E76EE"/>
    <w:rPr>
      <w:rFonts w:ascii="Arial" w:eastAsia="Arial" w:hAnsi="Arial" w:cs="Arial"/>
      <w:b/>
      <w:bCs/>
      <w:lang w:val="en-US"/>
    </w:rPr>
  </w:style>
  <w:style w:type="character" w:customStyle="1" w:styleId="Style1-Arial12">
    <w:name w:val="Style1 - Arial 12"/>
    <w:basedOn w:val="DefaultParagraphFont"/>
    <w:uiPriority w:val="1"/>
    <w:rsid w:val="00734133"/>
    <w:rPr>
      <w:rFonts w:ascii="Arial" w:hAnsi="Arial" w:cs="Arial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2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48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1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8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4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2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8E940-033A-4B80-94B3-B4655E80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Pietrangelo, Linda</dc:creator>
  <cp:keywords/>
  <dc:description/>
  <cp:lastModifiedBy>Pietrangelo, Linda</cp:lastModifiedBy>
  <cp:revision>6</cp:revision>
  <cp:lastPrinted>2023-03-01T16:54:00Z</cp:lastPrinted>
  <dcterms:created xsi:type="dcterms:W3CDTF">2025-01-21T19:27:00Z</dcterms:created>
  <dcterms:modified xsi:type="dcterms:W3CDTF">2025-02-20T17:32:00Z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19385d5b21e968f2e321ab0beca651323161dc91a91f1c41ff2fcf27c6c078d9</vt:lpwstr>
  </property>
</Properties>
</file>